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85AA1" w:rsidR="00F93760" w:rsidP="00F93760" w:rsidRDefault="00F93760" w14:paraId="73AEF656" w14:textId="77777777">
      <w:pPr>
        <w:pStyle w:val="Heading1"/>
        <w:rPr>
          <w:sz w:val="32"/>
          <w:lang w:val="en-GB"/>
        </w:rPr>
      </w:pPr>
      <w:bookmarkStart w:name="_Toc182591115" w:id="0"/>
      <w:r w:rsidRPr="00E85AA1">
        <w:rPr>
          <w:sz w:val="32"/>
          <w:lang w:val="en-GB"/>
        </w:rPr>
        <w:t>Disability-Inclusive Humanitarian Coordination Toolkit</w:t>
      </w:r>
      <w:bookmarkEnd w:id="0"/>
    </w:p>
    <w:p w:rsidRPr="00A509F2" w:rsidR="005E5C91" w:rsidP="00A509F2" w:rsidRDefault="001F267A" w14:paraId="13AD150C" w14:textId="6FAA51BA">
      <w:pPr>
        <w:pStyle w:val="Heading2"/>
      </w:pPr>
      <w:bookmarkStart w:name="_Toc182591116" w:id="1"/>
      <w:r w:rsidR="001F267A">
        <w:rPr/>
        <w:t>Tipsheet</w:t>
      </w:r>
      <w:r w:rsidR="003B38C0">
        <w:rPr/>
        <w:t xml:space="preserve">: </w:t>
      </w:r>
      <w:r w:rsidR="5DBAA949">
        <w:rPr/>
        <w:t>R</w:t>
      </w:r>
      <w:r w:rsidR="00885C57">
        <w:rPr/>
        <w:t>ecommended ac</w:t>
      </w:r>
      <w:r w:rsidR="003B6109">
        <w:rPr/>
        <w:t>tion</w:t>
      </w:r>
      <w:r w:rsidR="00885C57">
        <w:rPr/>
        <w:t>s to inspire</w:t>
      </w:r>
      <w:r w:rsidR="003B6109">
        <w:rPr/>
        <w:t xml:space="preserve"> planning</w:t>
      </w:r>
      <w:r w:rsidR="001C422D">
        <w:rPr/>
        <w:t xml:space="preserve"> </w:t>
      </w:r>
      <w:r w:rsidR="00885C57">
        <w:rPr/>
        <w:t>of</w:t>
      </w:r>
      <w:r w:rsidR="001C422D">
        <w:rPr/>
        <w:t xml:space="preserve"> </w:t>
      </w:r>
      <w:r w:rsidR="00885C57">
        <w:rPr/>
        <w:t>DI WGs</w:t>
      </w:r>
      <w:bookmarkEnd w:id="1"/>
    </w:p>
    <w:p w:rsidRPr="00D67081" w:rsidR="00510C3C" w:rsidP="00D67081" w:rsidRDefault="001C422D" w14:paraId="3F4A8718" w14:textId="12074E5D">
      <w:pPr>
        <w:pStyle w:val="Heading3"/>
      </w:pPr>
      <w:bookmarkStart w:name="_Toc182591117" w:id="2"/>
      <w:r w:rsidRPr="00D67081">
        <w:t>Purpose</w:t>
      </w:r>
      <w:r w:rsidRPr="00D67081" w:rsidR="007D2FC0">
        <w:t>:</w:t>
      </w:r>
      <w:bookmarkEnd w:id="2"/>
    </w:p>
    <w:p w:rsidRPr="002B1B57" w:rsidR="00510C3C" w:rsidP="00464705" w:rsidRDefault="00C40E69" w14:paraId="57E3060C" w14:textId="423856A1">
      <w:r w:rsidRPr="002B1B57">
        <w:rPr>
          <w:noProof/>
        </w:rPr>
        <w:drawing>
          <wp:anchor distT="0" distB="0" distL="114300" distR="114300" simplePos="0" relativeHeight="251658240" behindDoc="1" locked="0" layoutInCell="1" allowOverlap="1" wp14:anchorId="2191B431" wp14:editId="3F064120">
            <wp:simplePos x="0" y="0"/>
            <wp:positionH relativeFrom="column">
              <wp:posOffset>46355</wp:posOffset>
            </wp:positionH>
            <wp:positionV relativeFrom="paragraph">
              <wp:posOffset>43815</wp:posOffset>
            </wp:positionV>
            <wp:extent cx="721916" cy="679450"/>
            <wp:effectExtent l="0" t="0" r="2540" b="6350"/>
            <wp:wrapTight wrapText="bothSides">
              <wp:wrapPolygon edited="0">
                <wp:start x="0" y="0"/>
                <wp:lineTo x="0" y="21196"/>
                <wp:lineTo x="21106" y="21196"/>
                <wp:lineTo x="21106" y="0"/>
                <wp:lineTo x="0" y="0"/>
              </wp:wrapPolygon>
            </wp:wrapTight>
            <wp:docPr id="209421153" name="Image 1" descr="graphic that shows a checklis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1153" name="Image 1" descr="graphic that shows a checklist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16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1B57" w:rsidR="00510C3C">
        <w:t xml:space="preserve">As stated in the </w:t>
      </w:r>
      <w:hyperlink w:history="1" r:id="rId12">
        <w:r w:rsidRPr="002B1B57" w:rsidR="00510C3C">
          <w:rPr>
            <w:rStyle w:val="Hyperlink"/>
            <w:color w:val="auto"/>
          </w:rPr>
          <w:t>IASC Guideline on Inclusion of persons with disabilities in humanitarian action</w:t>
        </w:r>
      </w:hyperlink>
      <w:r w:rsidRPr="002B1B57" w:rsidR="00510C3C">
        <w:t xml:space="preserve">, </w:t>
      </w:r>
      <w:r w:rsidRPr="002B1B57" w:rsidR="00F10207">
        <w:t>clusters</w:t>
      </w:r>
      <w:r w:rsidRPr="002B1B57" w:rsidR="00512557">
        <w:t xml:space="preserve"> and</w:t>
      </w:r>
      <w:r w:rsidRPr="002B1B57" w:rsidR="00F10207">
        <w:t xml:space="preserve"> sector leads</w:t>
      </w:r>
      <w:r w:rsidRPr="002B1B57" w:rsidR="00510C3C">
        <w:t xml:space="preserve"> play a key role in ensuring persons with disabilities are included and can participate in the response.</w:t>
      </w:r>
    </w:p>
    <w:p w:rsidR="001E48D3" w:rsidP="00464705" w:rsidRDefault="00510C3C" w14:paraId="52DFE315" w14:textId="19053A0E">
      <w:r w:rsidRPr="002B1B57">
        <w:t xml:space="preserve">This document </w:t>
      </w:r>
      <w:r w:rsidRPr="002B1B57" w:rsidR="00951479">
        <w:t>shares</w:t>
      </w:r>
      <w:r w:rsidRPr="002B1B57">
        <w:t xml:space="preserve"> </w:t>
      </w:r>
      <w:r w:rsidRPr="002B1B57" w:rsidR="007D1114">
        <w:t xml:space="preserve">key </w:t>
      </w:r>
      <w:r w:rsidRPr="002B1B57">
        <w:t>actions</w:t>
      </w:r>
      <w:r w:rsidRPr="002B1B57" w:rsidR="009B5F06">
        <w:t xml:space="preserve"> </w:t>
      </w:r>
      <w:r w:rsidRPr="002B1B57" w:rsidR="007D1114">
        <w:t xml:space="preserve">in link with known </w:t>
      </w:r>
      <w:r w:rsidRPr="002B1B57" w:rsidR="005A24D3">
        <w:t xml:space="preserve">timing </w:t>
      </w:r>
      <w:r w:rsidRPr="002B1B57" w:rsidR="009B5F06">
        <w:t xml:space="preserve">to ease </w:t>
      </w:r>
      <w:r w:rsidRPr="002B1B57" w:rsidR="005A24D3">
        <w:t xml:space="preserve">your </w:t>
      </w:r>
      <w:r w:rsidRPr="002B1B57" w:rsidR="009B5F06">
        <w:t>planning</w:t>
      </w:r>
      <w:r w:rsidRPr="002B1B57" w:rsidR="0059026A">
        <w:t>, as some of the activities are recurrent ones</w:t>
      </w:r>
      <w:r w:rsidRPr="002B1B57" w:rsidR="00510585">
        <w:t>.</w:t>
      </w:r>
      <w:r w:rsidRPr="002B1B57" w:rsidR="003F1DFD">
        <w:t xml:space="preserve"> </w:t>
      </w:r>
      <w:r w:rsidR="001D76A8">
        <w:t xml:space="preserve">They are based on past actions that resulted in positive changes in inter-agency data collection efforts, HNRPs processes, </w:t>
      </w:r>
      <w:proofErr w:type="gramStart"/>
      <w:r w:rsidR="001D76A8">
        <w:t>country based</w:t>
      </w:r>
      <w:proofErr w:type="gramEnd"/>
      <w:r w:rsidR="001D76A8">
        <w:t xml:space="preserve"> pool funds (CBPF), and/or capacity development efforts. </w:t>
      </w:r>
      <w:r w:rsidRPr="002B1B57" w:rsidR="00B14A4F">
        <w:t>The activities depend on requests and gaps the DI</w:t>
      </w:r>
      <w:r w:rsidR="001D76A8">
        <w:t xml:space="preserve"> </w:t>
      </w:r>
      <w:r w:rsidRPr="002B1B57" w:rsidR="00B14A4F">
        <w:t xml:space="preserve">WG </w:t>
      </w:r>
      <w:r w:rsidRPr="002B1B57" w:rsidR="003D0C56">
        <w:t>decide</w:t>
      </w:r>
      <w:r w:rsidR="001D76A8">
        <w:t>d</w:t>
      </w:r>
      <w:r w:rsidRPr="002B1B57" w:rsidR="003D0C56">
        <w:t xml:space="preserve"> to focus on. </w:t>
      </w:r>
    </w:p>
    <w:p w:rsidRPr="0084425C" w:rsidR="0084425C" w:rsidP="0084425C" w:rsidRDefault="0084425C" w14:paraId="19151BB4" w14:textId="77777777">
      <w:pPr>
        <w:pStyle w:val="Heading3"/>
      </w:pPr>
      <w:bookmarkStart w:name="_Toc182591118" w:id="3"/>
      <w:r w:rsidRPr="0084425C">
        <w:t>Content:</w:t>
      </w:r>
      <w:bookmarkEnd w:id="3"/>
      <w:r w:rsidRPr="0084425C">
        <w:t xml:space="preserve"> </w:t>
      </w:r>
    </w:p>
    <w:p w:rsidRPr="002B1B57" w:rsidR="0084425C" w:rsidP="00E157A4" w:rsidRDefault="0084425C" w14:paraId="750FD51A" w14:textId="15742058">
      <w:r w:rsidRPr="002B1B57">
        <w:t xml:space="preserve">It suggests </w:t>
      </w:r>
      <w:r w:rsidR="009E41A1">
        <w:t xml:space="preserve">main activity groups to consider, </w:t>
      </w:r>
      <w:r w:rsidR="00AA2B11">
        <w:t xml:space="preserve">lists </w:t>
      </w:r>
      <w:r w:rsidRPr="002B1B57">
        <w:t>supporting tools and references for activities, that have been useful to existing DI</w:t>
      </w:r>
      <w:r w:rsidR="00AA2B11">
        <w:t xml:space="preserve"> </w:t>
      </w:r>
      <w:r w:rsidRPr="002B1B57">
        <w:t>WGs</w:t>
      </w:r>
      <w:r w:rsidR="00AA2B11">
        <w:t xml:space="preserve">. Those DI WGs worked on making the </w:t>
      </w:r>
      <w:r w:rsidR="00C81465">
        <w:t xml:space="preserve">humanitarian coordination and response planning processes </w:t>
      </w:r>
      <w:r w:rsidR="00AA2B11">
        <w:t>more inclusive of</w:t>
      </w:r>
      <w:r w:rsidR="00C81465">
        <w:t xml:space="preserve"> and accessible to</w:t>
      </w:r>
      <w:r w:rsidR="00AA2B11">
        <w:t xml:space="preserve"> persons with disabilities</w:t>
      </w:r>
      <w:r w:rsidRPr="002B1B57">
        <w:t xml:space="preserve">. It complements the short guide developed by UNICEF on </w:t>
      </w:r>
      <w:hyperlink w:history="1" r:id="rId13">
        <w:r w:rsidRPr="002B1B57">
          <w:rPr>
            <w:rStyle w:val="Hyperlink"/>
            <w:color w:val="auto"/>
          </w:rPr>
          <w:t>Cluster coordination essential actions on disability-inclusion</w:t>
        </w:r>
      </w:hyperlink>
      <w:r w:rsidRPr="002B1B57">
        <w:t>.</w:t>
      </w:r>
    </w:p>
    <w:p w:rsidRPr="0084425C" w:rsidR="0084425C" w:rsidP="0084425C" w:rsidRDefault="0084425C" w14:paraId="75B76E36" w14:textId="4F8C1F9B">
      <w:pPr>
        <w:pStyle w:val="Heading3"/>
      </w:pPr>
      <w:bookmarkStart w:name="_Toc182591119" w:id="4"/>
      <w:r w:rsidRPr="0084425C">
        <w:t xml:space="preserve">How </w:t>
      </w:r>
      <w:r>
        <w:t xml:space="preserve">and when </w:t>
      </w:r>
      <w:r w:rsidRPr="0084425C">
        <w:t>to use</w:t>
      </w:r>
      <w:r>
        <w:t xml:space="preserve"> by who</w:t>
      </w:r>
      <w:r w:rsidRPr="0084425C">
        <w:t>?</w:t>
      </w:r>
      <w:bookmarkEnd w:id="4"/>
      <w:r w:rsidRPr="0084425C">
        <w:t xml:space="preserve"> </w:t>
      </w:r>
    </w:p>
    <w:p w:rsidRPr="002B1B57" w:rsidR="00D849CA" w:rsidP="00E157A4" w:rsidRDefault="009E41A1" w14:paraId="27307174" w14:textId="1B8CDA2B">
      <w:r>
        <w:t>This tool is recommended to be used after an annual or initial gap assessment. It</w:t>
      </w:r>
      <w:r w:rsidR="0084425C">
        <w:t xml:space="preserve"> is meant to help the coordinator and co-leads</w:t>
      </w:r>
      <w:r w:rsidR="00820E54">
        <w:t>, and ultimately members</w:t>
      </w:r>
      <w:r w:rsidR="0084425C">
        <w:t xml:space="preserve"> to </w:t>
      </w:r>
      <w:r w:rsidR="00820E54">
        <w:t xml:space="preserve">discuss and </w:t>
      </w:r>
      <w:r w:rsidR="0084425C">
        <w:t>check the feasibility of existing planned actions</w:t>
      </w:r>
      <w:r w:rsidR="00820E54">
        <w:t xml:space="preserve"> during annual planning</w:t>
      </w:r>
      <w:r w:rsidR="0084425C">
        <w:t xml:space="preserve">. </w:t>
      </w:r>
    </w:p>
    <w:bookmarkStart w:name="_Toc182591120" w:displacedByCustomXml="next" w:id="5"/>
    <w:sdt>
      <w:sdtPr>
        <w:id w:val="1422618960"/>
        <w:docPartObj>
          <w:docPartGallery w:val="Table of Contents"/>
          <w:docPartUnique/>
        </w:docPartObj>
        <w:rPr>
          <w:rFonts w:ascii="Nunito" w:hAnsi="Nunito" w:eastAsia="Aptos" w:cs="" w:eastAsiaTheme="minorAscii" w:cstheme="minorBidi"/>
          <w:b w:val="1"/>
          <w:bCs w:val="1"/>
          <w:noProof/>
          <w:color w:val="auto"/>
          <w:sz w:val="22"/>
          <w:szCs w:val="22"/>
          <w:lang w:val="en-US" w:eastAsia="en-US"/>
        </w:rPr>
      </w:sdtPr>
      <w:sdtEndPr>
        <w:rPr>
          <w:rFonts w:ascii="Nunito" w:hAnsi="Nunito" w:eastAsia="Aptos" w:cs="" w:eastAsiaTheme="minorAscii" w:cstheme="minorBidi"/>
          <w:b w:val="1"/>
          <w:bCs w:val="1"/>
          <w:noProof/>
          <w:color w:val="D34607"/>
          <w:sz w:val="22"/>
          <w:szCs w:val="22"/>
          <w:lang w:val="en-US" w:eastAsia="en-US"/>
        </w:rPr>
      </w:sdtEndPr>
      <w:sdtContent>
        <w:p w:rsidRPr="00D67081" w:rsidR="00D849CA" w:rsidP="00D67081" w:rsidRDefault="00A44BDC" w14:paraId="6CA9AB49" w14:textId="4EDB3131">
          <w:pPr>
            <w:pStyle w:val="Heading3"/>
          </w:pPr>
          <w:r w:rsidRPr="00D67081">
            <w:t xml:space="preserve">Structure of the </w:t>
          </w:r>
          <w:r w:rsidRPr="00D67081" w:rsidR="00C35EFE">
            <w:t>checklist</w:t>
          </w:r>
          <w:bookmarkEnd w:id="5"/>
        </w:p>
        <w:p w:rsidR="00627190" w:rsidRDefault="003F0D0D" w14:paraId="4AD550EC" w14:textId="1814681A">
          <w:pPr>
            <w:pStyle w:val="TOC1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r w:rsidRPr="002B1B57">
            <w:rPr>
              <w:lang w:val="en-GB"/>
            </w:rPr>
            <w:fldChar w:fldCharType="begin"/>
          </w:r>
          <w:r w:rsidRPr="002B1B57" w:rsidR="00D849CA">
            <w:rPr>
              <w:lang w:val="en-GB"/>
            </w:rPr>
            <w:instrText>TOC \o "1-3" \z \u \h</w:instrText>
          </w:r>
          <w:r w:rsidRPr="002B1B57">
            <w:rPr>
              <w:lang w:val="en-GB"/>
            </w:rPr>
            <w:fldChar w:fldCharType="separate"/>
          </w:r>
          <w:hyperlink w:history="1" w:anchor="_Toc182591115">
            <w:r w:rsidRPr="0074647D" w:rsidR="00627190">
              <w:rPr>
                <w:rStyle w:val="Hyperlink"/>
                <w:lang w:val="en-GB"/>
              </w:rPr>
              <w:t>Disability-Inclusive Humanitarian Coordination Toolkit</w:t>
            </w:r>
            <w:r w:rsidR="00627190">
              <w:rPr>
                <w:webHidden/>
              </w:rPr>
              <w:tab/>
            </w:r>
            <w:r w:rsidR="00627190">
              <w:rPr>
                <w:webHidden/>
              </w:rPr>
              <w:fldChar w:fldCharType="begin"/>
            </w:r>
            <w:r w:rsidR="00627190">
              <w:rPr>
                <w:webHidden/>
              </w:rPr>
              <w:instrText xml:space="preserve"> PAGEREF _Toc182591115 \h </w:instrText>
            </w:r>
            <w:r w:rsidR="00627190">
              <w:rPr>
                <w:webHidden/>
              </w:rPr>
            </w:r>
            <w:r w:rsidR="00627190"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1</w:t>
            </w:r>
            <w:r w:rsidR="00627190">
              <w:rPr>
                <w:webHidden/>
              </w:rPr>
              <w:fldChar w:fldCharType="end"/>
            </w:r>
          </w:hyperlink>
        </w:p>
        <w:p w:rsidR="00627190" w:rsidRDefault="00627190" w14:paraId="748E568E" w14:textId="3F8BCFA8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16">
            <w:r w:rsidRPr="0074647D">
              <w:rPr>
                <w:rStyle w:val="Hyperlink"/>
                <w:lang w:val="en-GB"/>
              </w:rPr>
              <w:t>Tipsheet: recommended actions to inspire planning of DI WGs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627190" w:rsidRDefault="00627190" w14:paraId="139B8A36" w14:textId="73B1484F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lang w:val="de-DE" w:eastAsia="de-DE"/>
            </w:rPr>
          </w:pPr>
          <w:hyperlink w:history="1" w:anchor="_Toc182591117">
            <w:r w:rsidRPr="0074647D">
              <w:rPr>
                <w:rStyle w:val="Hyperlink"/>
                <w:noProof/>
              </w:rPr>
              <w:t>Purpose: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0DB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27190" w:rsidRDefault="00627190" w14:paraId="51120093" w14:textId="61A97FE8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lang w:val="de-DE" w:eastAsia="de-DE"/>
            </w:rPr>
          </w:pPr>
          <w:hyperlink w:history="1" w:anchor="_Toc182591118">
            <w:r w:rsidRPr="0074647D">
              <w:rPr>
                <w:rStyle w:val="Hyperlink"/>
                <w:noProof/>
              </w:rPr>
              <w:t>Content: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0DB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27190" w:rsidRDefault="00627190" w14:paraId="3AACE1C4" w14:textId="240EF013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lang w:val="de-DE" w:eastAsia="de-DE"/>
            </w:rPr>
          </w:pPr>
          <w:hyperlink w:history="1" w:anchor="_Toc182591119">
            <w:r w:rsidRPr="0074647D">
              <w:rPr>
                <w:rStyle w:val="Hyperlink"/>
                <w:noProof/>
              </w:rPr>
              <w:t>How and when to use by who?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0DB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27190" w:rsidRDefault="00627190" w14:paraId="155DF84B" w14:textId="421928F1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sz w:val="24"/>
              <w:lang w:val="de-DE" w:eastAsia="de-DE"/>
            </w:rPr>
          </w:pPr>
          <w:hyperlink w:history="1" w:anchor="_Toc182591120">
            <w:r w:rsidRPr="0074647D">
              <w:rPr>
                <w:rStyle w:val="Hyperlink"/>
                <w:noProof/>
              </w:rPr>
              <w:t>Structure of the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_Toc182591120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0DB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27190" w:rsidRDefault="00627190" w14:paraId="510B11CA" w14:textId="1F89E588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21">
            <w:r w:rsidRPr="0074647D">
              <w:rPr>
                <w:rStyle w:val="Hyperlink"/>
                <w:rFonts w:ascii="Calibri" w:hAnsi="Calibri" w:cs="Calibri"/>
                <w:lang w:val="en-GB"/>
              </w:rPr>
              <w:t>General planning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27190" w:rsidRDefault="00627190" w14:paraId="30B6433B" w14:textId="5EC9B7B0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22">
            <w:r w:rsidRPr="0074647D">
              <w:rPr>
                <w:rStyle w:val="Hyperlink"/>
                <w:rFonts w:ascii="Calibri" w:hAnsi="Calibri" w:cs="Calibri"/>
                <w:lang w:val="en-GB"/>
              </w:rPr>
              <w:t>Data related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27190" w:rsidRDefault="00627190" w14:paraId="5B3E07E6" w14:textId="7BD17CD9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23">
            <w:r w:rsidRPr="0074647D">
              <w:rPr>
                <w:rStyle w:val="Hyperlink"/>
                <w:rFonts w:ascii="Calibri" w:hAnsi="Calibri" w:cs="Calibri"/>
                <w:lang w:val="en-GB"/>
              </w:rPr>
              <w:t>HNRP process related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627190" w:rsidRDefault="00627190" w14:paraId="75C1D7BF" w14:textId="3750C1D2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24">
            <w:r w:rsidRPr="0074647D">
              <w:rPr>
                <w:rStyle w:val="Hyperlink"/>
                <w:rFonts w:ascii="Calibri" w:hAnsi="Calibri" w:cs="Calibri"/>
                <w:lang w:val="en-GB"/>
              </w:rPr>
              <w:t>Country Based Pool Fund (CBPF) engagements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627190" w:rsidRDefault="00627190" w14:paraId="287EA862" w14:textId="4CC22CC1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25">
            <w:r w:rsidRPr="0074647D">
              <w:rPr>
                <w:rStyle w:val="Hyperlink"/>
                <w:rFonts w:ascii="Calibri" w:hAnsi="Calibri" w:cs="Calibri"/>
                <w:lang w:val="en-GB"/>
              </w:rPr>
              <w:t>Gaps in intervention strategies or inter-agency standards and related tools of HCT, clusters, other cross-cutting WGs, such as on AAP, Gender or Information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627190" w:rsidRDefault="00627190" w14:paraId="1E0E83F5" w14:textId="1ECD4843">
          <w:pPr>
            <w:pStyle w:val="TOC2"/>
            <w:tabs>
              <w:tab w:val="right" w:leader="dot" w:pos="9062"/>
            </w:tabs>
            <w:rPr>
              <w:rFonts w:eastAsiaTheme="minorEastAsia"/>
              <w:sz w:val="24"/>
              <w:szCs w:val="24"/>
              <w:lang w:val="de-DE" w:eastAsia="de-DE"/>
            </w:rPr>
          </w:pPr>
          <w:hyperlink w:history="1" w:anchor="_Toc182591126">
            <w:r w:rsidRPr="0074647D">
              <w:rPr>
                <w:rStyle w:val="Hyperlink"/>
                <w:rFonts w:ascii="Calibri" w:hAnsi="Calibri" w:cs="Calibri"/>
                <w:lang w:val="en-GB"/>
              </w:rPr>
              <w:t>Gaps in operational capacities and understanding of the IASC Guidelines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_Toc182591126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0DB4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Pr="002B1B57" w:rsidR="003F0D0D" w:rsidP="00627190" w:rsidRDefault="003F0D0D" w14:paraId="05846398" w14:textId="2DE90501">
          <w:pPr>
            <w:pStyle w:val="TOC2"/>
            <w:tabs>
              <w:tab w:val="right" w:leader="dot" w:pos="9060"/>
            </w:tabs>
            <w:spacing w:before="96" w:beforeLines="40" w:after="192" w:afterLines="80" w:line="240" w:lineRule="auto"/>
            <w:ind w:left="0"/>
            <w:rPr>
              <w:rStyle w:val="Hyperlink"/>
              <w:lang w:val="en-GB" w:eastAsia="de-DE"/>
            </w:rPr>
          </w:pPr>
          <w:r w:rsidRPr="002B1B57">
            <w:rPr>
              <w:lang w:val="en-GB"/>
            </w:rPr>
            <w:fldChar w:fldCharType="end"/>
          </w:r>
        </w:p>
      </w:sdtContent>
    </w:sdt>
    <w:p w:rsidR="00642F4E" w:rsidP="007F12E8" w:rsidRDefault="00103A06" w14:paraId="730B0A31" w14:textId="77777777">
      <w:pPr>
        <w:spacing w:before="96" w:beforeLines="40" w:after="192" w:afterLines="80" w:line="240" w:lineRule="auto"/>
        <w:rPr>
          <w:rFonts w:ascii="Calibri" w:hAnsi="Calibri" w:cs="Calibri"/>
        </w:rPr>
        <w:sectPr w:rsidR="00642F4E" w:rsidSect="001C422D">
          <w:footerReference w:type="default" r:id="rId14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  <w:r w:rsidRPr="002B1B57">
        <w:rPr>
          <w:rFonts w:ascii="Calibri" w:hAnsi="Calibri" w:cs="Calibri"/>
        </w:rPr>
        <w:br w:type="page"/>
      </w:r>
    </w:p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3539"/>
        <w:gridCol w:w="1134"/>
        <w:gridCol w:w="5387"/>
        <w:gridCol w:w="3685"/>
      </w:tblGrid>
      <w:tr w:rsidRPr="007A1345" w:rsidR="00F34B82" w:rsidTr="64F9CA56" w14:paraId="149EC1E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color="45B0E1" w:themeColor="accent1" w:themeTint="99" w:sz="12" w:space="0"/>
              <w:right w:val="nil"/>
            </w:tcBorders>
            <w:tcMar/>
          </w:tcPr>
          <w:p w:rsidRPr="007A1345" w:rsidR="00F34B82" w:rsidP="007F12E8" w:rsidRDefault="00F34B82" w14:paraId="2C32DCD5" w14:textId="197E1033">
            <w:pPr>
              <w:pStyle w:val="Heading2"/>
              <w:spacing w:before="96" w:beforeLines="40" w:after="192" w:afterLines="80"/>
              <w:rPr>
                <w:rFonts w:ascii="Nunito" w:hAnsi="Nunito" w:cs="Calibri"/>
              </w:rPr>
            </w:pPr>
            <w:bookmarkStart w:name="_Toc182591121" w:id="6"/>
            <w:r w:rsidRPr="007A1345">
              <w:rPr>
                <w:rFonts w:ascii="Nunito" w:hAnsi="Nunito" w:cs="Calibri"/>
              </w:rPr>
              <w:lastRenderedPageBreak/>
              <w:t>General</w:t>
            </w:r>
            <w:r w:rsidRPr="007A1345" w:rsidR="00597652">
              <w:rPr>
                <w:rFonts w:ascii="Nunito" w:hAnsi="Nunito" w:cs="Calibri"/>
              </w:rPr>
              <w:t xml:space="preserve"> planning</w:t>
            </w:r>
            <w:bookmarkEnd w:id="6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color="45B0E1" w:themeColor="accent1" w:themeTint="99" w:sz="12" w:space="0"/>
              <w:left w:val="nil"/>
              <w:right w:val="nil"/>
            </w:tcBorders>
            <w:tcMar/>
          </w:tcPr>
          <w:p w:rsidRPr="007A1345" w:rsidR="00F34B82" w:rsidP="007F12E8" w:rsidRDefault="00F34B82" w14:paraId="364EB14B" w14:textId="77777777">
            <w:pPr>
              <w:pStyle w:val="Heading2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color="45B0E1" w:themeColor="accent1" w:themeTint="99" w:sz="12" w:space="0"/>
              <w:left w:val="nil"/>
              <w:right w:val="nil"/>
            </w:tcBorders>
            <w:tcMar/>
          </w:tcPr>
          <w:p w:rsidRPr="007A1345" w:rsidR="00F34B82" w:rsidP="007F12E8" w:rsidRDefault="00F34B82" w14:paraId="03F462E4" w14:textId="77777777">
            <w:pPr>
              <w:pStyle w:val="Heading2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color="45B0E1" w:themeColor="accent1" w:themeTint="99" w:sz="12" w:space="0"/>
              <w:left w:val="nil"/>
            </w:tcBorders>
            <w:tcMar/>
          </w:tcPr>
          <w:p w:rsidRPr="007A1345" w:rsidR="00F34B82" w:rsidP="007F12E8" w:rsidRDefault="00F34B82" w14:paraId="518273BC" w14:textId="77777777">
            <w:pPr>
              <w:pStyle w:val="Heading2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 w:cs="Calibri"/>
              </w:rPr>
            </w:pPr>
          </w:p>
        </w:tc>
      </w:tr>
      <w:tr w:rsidRPr="007A1345" w:rsidR="00127624" w:rsidTr="64F9CA56" w14:paraId="2748A07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5F3ECE" w:rsidR="00127624" w:rsidP="007F12E8" w:rsidRDefault="00127624" w14:paraId="16098544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 xml:space="preserve">Common Actions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5F3ECE" w:rsidR="00127624" w:rsidP="007F12E8" w:rsidRDefault="00127624" w14:paraId="064A4511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Feasible/ not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Pr="005F3ECE" w:rsidR="00127624" w:rsidP="007F12E8" w:rsidRDefault="00127624" w14:paraId="6A485BF7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5F3ECE" w:rsidR="00127624" w:rsidP="007F12E8" w:rsidRDefault="00127624" w14:paraId="74FCF4CF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Resources/ Examples</w:t>
            </w:r>
          </w:p>
        </w:tc>
      </w:tr>
      <w:tr w:rsidRPr="009D0CFA" w:rsidR="002B6557" w:rsidTr="64F9CA56" w14:paraId="6ACFDF8F" w14:textId="21268761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9D0CFA" w:rsidR="002B6557" w:rsidP="007F12E8" w:rsidRDefault="002C2D4D" w14:paraId="6B39E367" w14:textId="65E6ED0E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End/ beginning of the year: </w:t>
            </w:r>
            <w:r w:rsidRPr="009D0CFA" w:rsidR="001C484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Identify &amp; a</w:t>
            </w:r>
            <w:r w:rsidRPr="009D0CFA" w:rsidR="002B655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gree on </w:t>
            </w:r>
            <w:r w:rsidRPr="009D0CFA" w:rsidR="00A73BB1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key </w:t>
            </w:r>
            <w:r w:rsidRPr="009D0CFA" w:rsidR="0059026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disability inclusion gaps to be tackled</w:t>
            </w:r>
            <w:r w:rsidRPr="009D0CFA" w:rsidR="007E1C8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9D0CFA" w:rsidR="00FF2A2F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by the working group </w:t>
            </w:r>
            <w:r w:rsidRPr="009D0CFA" w:rsidR="007E1C8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in link with the information and data on persons with disabilities, humanitarian response planning, capacities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D0CFA" w:rsidR="002B6557" w:rsidP="007F12E8" w:rsidRDefault="002B6557" w14:paraId="26D5E1C0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Pr="009D0CFA" w:rsidR="002B6557" w:rsidP="007F12E8" w:rsidRDefault="002B6557" w14:paraId="76425BFD" w14:textId="1E7A9214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9D0CFA" w:rsidR="002B6557" w:rsidP="007F12E8" w:rsidRDefault="001C4844" w14:paraId="1EF64F32" w14:textId="00A526D3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hyperlink r:id="Re12e8ee8f342421c">
              <w:r w:rsidRPr="64F9CA56" w:rsidR="001C4844">
                <w:rPr>
                  <w:rStyle w:val="Hyperlink"/>
                  <w:rFonts w:ascii="Nunito" w:hAnsi="Nunito"/>
                  <w:sz w:val="22"/>
                  <w:szCs w:val="22"/>
                  <w:lang w:val="en-GB"/>
                </w:rPr>
                <w:t xml:space="preserve">Gap &amp; Entry Assessment </w:t>
              </w:r>
              <w:r w:rsidRPr="64F9CA56" w:rsidR="00627190">
                <w:rPr>
                  <w:rStyle w:val="Hyperlink"/>
                  <w:rFonts w:ascii="Nunito" w:hAnsi="Nunito"/>
                  <w:sz w:val="22"/>
                  <w:szCs w:val="22"/>
                  <w:lang w:val="en-GB"/>
                </w:rPr>
                <w:t>contained in this toolkit</w:t>
              </w:r>
            </w:hyperlink>
            <w:r w:rsidRPr="64F9CA56" w:rsidR="00627190">
              <w:rPr>
                <w:rFonts w:ascii="Nunito" w:hAnsi="Nunito"/>
                <w:sz w:val="22"/>
                <w:szCs w:val="22"/>
                <w:lang w:val="en-GB"/>
              </w:rPr>
              <w:t>.</w:t>
            </w:r>
          </w:p>
          <w:p w:rsidRPr="009D0CFA" w:rsidR="0023558B" w:rsidP="007F12E8" w:rsidRDefault="0023558B" w14:paraId="0DD38713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  <w:p w:rsidRPr="009D0CFA" w:rsidR="0023558B" w:rsidP="007F12E8" w:rsidRDefault="0023558B" w14:paraId="5E2462C3" w14:textId="024437EA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sz w:val="22"/>
                <w:szCs w:val="22"/>
                <w:lang w:val="en-GB"/>
              </w:rPr>
              <w:t>Check the HPC annual planning dates in-country</w:t>
            </w:r>
            <w:r w:rsidRPr="009D0CFA" w:rsidR="00627190">
              <w:rPr>
                <w:rFonts w:ascii="Nunito" w:hAnsi="Nunito"/>
                <w:sz w:val="22"/>
                <w:szCs w:val="22"/>
                <w:lang w:val="en-GB"/>
              </w:rPr>
              <w:t xml:space="preserve"> with OCHA team.</w:t>
            </w:r>
          </w:p>
        </w:tc>
      </w:tr>
      <w:tr w:rsidRPr="009D0CFA" w:rsidR="00FF2A2F" w:rsidTr="64F9CA56" w14:paraId="035DEDE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9D0CFA" w:rsidR="00FF2A2F" w:rsidP="007F12E8" w:rsidRDefault="00FF2A2F" w14:paraId="5D9873CC" w14:textId="0FDBAF80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Discuss how to address those gaps and formulate action plan for the year, whom you may need to engage and/or what resources might be needed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D0CFA" w:rsidR="00FF2A2F" w:rsidP="007F12E8" w:rsidRDefault="00FF2A2F" w14:paraId="3C9F3738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Pr="009D0CFA" w:rsidR="00FF2A2F" w:rsidP="007F12E8" w:rsidRDefault="00FF2A2F" w14:paraId="43163E94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9D0CFA" w:rsidR="00FF2A2F" w:rsidP="12C471DD" w:rsidRDefault="002C2D4D" w14:paraId="476B886F" w14:textId="02721F78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US"/>
              </w:rPr>
            </w:pPr>
            <w:r w:rsidRPr="64F9CA56" w:rsidR="002C2D4D">
              <w:rPr>
                <w:rFonts w:ascii="Nunito" w:hAnsi="Nunito"/>
                <w:sz w:val="22"/>
                <w:szCs w:val="22"/>
                <w:lang w:val="en-US"/>
              </w:rPr>
              <w:t>See sample action plan</w:t>
            </w:r>
            <w:r w:rsidRPr="64F9CA56" w:rsidR="00627190">
              <w:rPr>
                <w:rFonts w:ascii="Nunito" w:hAnsi="Nunito"/>
                <w:sz w:val="22"/>
                <w:szCs w:val="22"/>
                <w:lang w:val="en-US"/>
              </w:rPr>
              <w:t xml:space="preserve"> contained in the </w:t>
            </w:r>
            <w:hyperlink r:id="R106bee3938f94aba">
              <w:r w:rsidRPr="64F9CA56" w:rsidR="00627190">
                <w:rPr>
                  <w:rStyle w:val="Hyperlink"/>
                  <w:rFonts w:ascii="Nunito" w:hAnsi="Nunito"/>
                  <w:sz w:val="22"/>
                  <w:szCs w:val="22"/>
                  <w:lang w:val="en-US"/>
                </w:rPr>
                <w:t>ToR</w:t>
              </w:r>
              <w:r w:rsidRPr="64F9CA56" w:rsidR="00627190">
                <w:rPr>
                  <w:rStyle w:val="Hyperlink"/>
                  <w:rFonts w:ascii="Nunito" w:hAnsi="Nunito"/>
                  <w:sz w:val="22"/>
                  <w:szCs w:val="22"/>
                  <w:lang w:val="en-US"/>
                </w:rPr>
                <w:t xml:space="preserve"> of the Syrian Inclusion Technical Working Group</w:t>
              </w:r>
            </w:hyperlink>
            <w:r w:rsidRPr="64F9CA56" w:rsidR="00627190">
              <w:rPr>
                <w:rFonts w:ascii="Nunito" w:hAnsi="Nunito"/>
                <w:sz w:val="22"/>
                <w:szCs w:val="22"/>
                <w:lang w:val="en-US"/>
              </w:rPr>
              <w:t xml:space="preserve">. </w:t>
            </w:r>
            <w:r w:rsidRPr="64F9CA56" w:rsidR="002C2D4D">
              <w:rPr>
                <w:rFonts w:ascii="Nunito" w:hAnsi="Nunito"/>
                <w:sz w:val="22"/>
                <w:szCs w:val="22"/>
                <w:lang w:val="en-US"/>
              </w:rPr>
              <w:t xml:space="preserve"> </w:t>
            </w:r>
          </w:p>
        </w:tc>
      </w:tr>
      <w:tr w:rsidRPr="009D0CFA" w:rsidR="00AD27C8" w:rsidTr="64F9CA56" w14:paraId="4014869B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9D0CFA" w:rsidR="00AD27C8" w:rsidP="007F12E8" w:rsidRDefault="00AD27C8" w14:paraId="16A3445F" w14:textId="2D2CD941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Dedicate time to resource mobilization, if required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Pr="009D0CFA" w:rsidR="00AD27C8" w:rsidP="007F12E8" w:rsidRDefault="00AD27C8" w14:paraId="1082BB4B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Mar/>
          </w:tcPr>
          <w:p w:rsidRPr="009D0CFA" w:rsidR="00AD27C8" w:rsidP="007F12E8" w:rsidRDefault="00AD27C8" w14:paraId="0257EA5E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9D0CFA" w:rsidR="00AD27C8" w:rsidP="007F12E8" w:rsidRDefault="00AD27C8" w14:paraId="01C6BB85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</w:tr>
      <w:tr w:rsidRPr="009D0CFA" w:rsidR="006A5F9D" w:rsidTr="64F9CA56" w14:paraId="2384D30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color="83CAEB" w:themeColor="accent1" w:themeTint="66" w:sz="4" w:space="0"/>
            </w:tcBorders>
            <w:tcMar/>
          </w:tcPr>
          <w:p w:rsidRPr="009D0CFA" w:rsidR="006A5F9D" w:rsidP="007F12E8" w:rsidRDefault="006A5F9D" w14:paraId="723800AE" w14:textId="22391B52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Review your T</w:t>
            </w:r>
            <w:r w:rsidRPr="009D0CFA" w:rsidR="00DE3A4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erms of 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R</w:t>
            </w:r>
            <w:r w:rsidRPr="009D0CFA" w:rsidR="00DE3A4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eference (</w:t>
            </w:r>
            <w:proofErr w:type="spellStart"/>
            <w:r w:rsidRPr="009D0CFA" w:rsidR="00DE3A4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ToR</w:t>
            </w:r>
            <w:proofErr w:type="spellEnd"/>
            <w:r w:rsidRPr="009D0CFA" w:rsidR="00DE3A4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)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, Theory of Change and governance whether that is still relevant </w:t>
            </w:r>
            <w:r w:rsidRPr="009D0CFA" w:rsidR="009F5A0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and adapt accordingly or not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color="83CAEB" w:themeColor="accent1" w:themeTint="66" w:sz="4" w:space="0"/>
            </w:tcBorders>
            <w:tcMar/>
          </w:tcPr>
          <w:p w:rsidRPr="009D0CFA" w:rsidR="006A5F9D" w:rsidP="007F12E8" w:rsidRDefault="006A5F9D" w14:paraId="697F088C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color="83CAEB" w:themeColor="accent1" w:themeTint="66" w:sz="4" w:space="0"/>
            </w:tcBorders>
            <w:tcMar/>
          </w:tcPr>
          <w:p w:rsidRPr="009D0CFA" w:rsidR="006A5F9D" w:rsidP="007F12E8" w:rsidRDefault="006A5F9D" w14:paraId="4977CE15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Borders>
              <w:bottom w:val="single" w:color="83CAEB" w:themeColor="accent1" w:themeTint="66" w:sz="4" w:space="0"/>
            </w:tcBorders>
            <w:tcMar/>
          </w:tcPr>
          <w:p w:rsidRPr="009D0CFA" w:rsidR="006A5F9D" w:rsidP="007F12E8" w:rsidRDefault="009F5A02" w14:paraId="1429D2B3" w14:textId="64D9A936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64F9CA56" w:rsidR="009F5A02">
              <w:rPr>
                <w:rFonts w:ascii="Nunito" w:hAnsi="Nunito"/>
                <w:sz w:val="22"/>
                <w:szCs w:val="22"/>
                <w:lang w:val="en-GB"/>
              </w:rPr>
              <w:t>See example</w:t>
            </w:r>
            <w:r w:rsidRPr="64F9CA56" w:rsidR="009F5A02">
              <w:rPr>
                <w:rFonts w:ascii="Nunito" w:hAnsi="Nunito"/>
                <w:sz w:val="22"/>
                <w:szCs w:val="22"/>
                <w:lang w:val="en-GB"/>
              </w:rPr>
              <w:t xml:space="preserve"> </w:t>
            </w:r>
            <w:r w:rsidRPr="64F9CA56" w:rsidR="009F5A02">
              <w:rPr>
                <w:rFonts w:ascii="Nunito" w:hAnsi="Nunito"/>
                <w:sz w:val="22"/>
                <w:szCs w:val="22"/>
                <w:lang w:val="en-GB"/>
              </w:rPr>
              <w:t xml:space="preserve">of </w:t>
            </w:r>
            <w:r w:rsidRPr="64F9CA56" w:rsidR="009F5A02">
              <w:rPr>
                <w:rFonts w:ascii="Nunito" w:hAnsi="Nunito"/>
                <w:sz w:val="22"/>
                <w:szCs w:val="22"/>
                <w:lang w:val="en-GB"/>
              </w:rPr>
              <w:t>ToR</w:t>
            </w:r>
            <w:r w:rsidRPr="64F9CA56" w:rsidR="009F5A02">
              <w:rPr>
                <w:rFonts w:ascii="Nunito" w:hAnsi="Nunito"/>
                <w:sz w:val="22"/>
                <w:szCs w:val="22"/>
                <w:lang w:val="en-GB"/>
              </w:rPr>
              <w:t xml:space="preserve">, </w:t>
            </w:r>
            <w:hyperlink r:id="Ra534c6000ce34142">
              <w:r w:rsidRPr="64F9CA56" w:rsidR="009F5A02">
                <w:rPr>
                  <w:rStyle w:val="Hyperlink"/>
                  <w:rFonts w:ascii="Nunito" w:hAnsi="Nunito"/>
                  <w:sz w:val="22"/>
                  <w:szCs w:val="22"/>
                  <w:lang w:val="en-GB"/>
                </w:rPr>
                <w:t xml:space="preserve">Theory of Change </w:t>
              </w:r>
              <w:r w:rsidRPr="64F9CA56" w:rsidR="00627190">
                <w:rPr>
                  <w:rStyle w:val="Hyperlink"/>
                  <w:rFonts w:ascii="Nunito" w:hAnsi="Nunito"/>
                  <w:sz w:val="22"/>
                  <w:szCs w:val="22"/>
                  <w:lang w:val="en-GB"/>
                </w:rPr>
                <w:t>in this toolkit</w:t>
              </w:r>
            </w:hyperlink>
            <w:r w:rsidRPr="64F9CA56" w:rsidR="00627190">
              <w:rPr>
                <w:rFonts w:ascii="Nunito" w:hAnsi="Nunito"/>
                <w:sz w:val="22"/>
                <w:szCs w:val="22"/>
                <w:lang w:val="en-GB"/>
              </w:rPr>
              <w:t>.</w:t>
            </w:r>
            <w:r w:rsidRPr="64F9CA56" w:rsidR="00627190">
              <w:rPr>
                <w:rFonts w:ascii="Nunito" w:hAnsi="Nunito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Pr="00B26EA6" w:rsidR="00876BF0" w:rsidP="007F12E8" w:rsidRDefault="00876BF0" w14:paraId="0C907161" w14:textId="542C307E">
      <w:pPr>
        <w:spacing w:before="96" w:beforeLines="40" w:after="192" w:afterLines="80" w:line="240" w:lineRule="auto"/>
        <w:rPr>
          <w:rFonts w:ascii="Calibri" w:hAnsi="Calibri" w:cs="Calibri"/>
          <w:sz w:val="2"/>
          <w:szCs w:val="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061"/>
        <w:gridCol w:w="1132"/>
        <w:gridCol w:w="4867"/>
        <w:gridCol w:w="3934"/>
      </w:tblGrid>
      <w:tr w:rsidRPr="009D0CFA" w:rsidR="00820B6E" w:rsidTr="0096288C" w14:paraId="3BE959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  <w:tcBorders>
              <w:right w:val="nil"/>
            </w:tcBorders>
          </w:tcPr>
          <w:p w:rsidRPr="009D0CFA" w:rsidR="005D3F39" w:rsidP="007F12E8" w:rsidRDefault="005D3F39" w14:paraId="3353DEF5" w14:textId="11D3FCA8">
            <w:pPr>
              <w:pStyle w:val="Heading2"/>
              <w:spacing w:before="96" w:beforeLines="40" w:after="192" w:afterLines="80"/>
              <w:rPr>
                <w:rFonts w:ascii="Nunito" w:hAnsi="Nunito" w:cs="Calibri"/>
              </w:rPr>
            </w:pPr>
            <w:bookmarkStart w:name="_Toc182591122" w:id="7"/>
            <w:r w:rsidRPr="009D0CFA">
              <w:rPr>
                <w:rFonts w:ascii="Nunito" w:hAnsi="Nunito" w:cs="Calibri"/>
              </w:rPr>
              <w:lastRenderedPageBreak/>
              <w:t>Data related</w:t>
            </w:r>
            <w:bookmarkEnd w:id="7"/>
          </w:p>
        </w:tc>
        <w:tc>
          <w:tcPr>
            <w:tcW w:w="1132" w:type="dxa"/>
            <w:tcBorders>
              <w:left w:val="nil"/>
              <w:right w:val="nil"/>
            </w:tcBorders>
          </w:tcPr>
          <w:p w:rsidRPr="009D0CFA" w:rsidR="005D3F39" w:rsidP="007F12E8" w:rsidRDefault="005D3F39" w14:paraId="339D2F80" w14:textId="77777777">
            <w:pPr>
              <w:pStyle w:val="Heading2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 w:cs="Calibri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:rsidRPr="009D0CFA" w:rsidR="005D3F39" w:rsidP="007F12E8" w:rsidRDefault="005D3F39" w14:paraId="30341AD1" w14:textId="77777777">
            <w:pPr>
              <w:pStyle w:val="Heading2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 w:cs="Calibri"/>
              </w:rPr>
            </w:pPr>
          </w:p>
        </w:tc>
        <w:tc>
          <w:tcPr>
            <w:tcW w:w="3934" w:type="dxa"/>
            <w:tcBorders>
              <w:left w:val="nil"/>
            </w:tcBorders>
          </w:tcPr>
          <w:p w:rsidRPr="009D0CFA" w:rsidR="005D3F39" w:rsidP="007F12E8" w:rsidRDefault="005D3F39" w14:paraId="59F58B2E" w14:textId="77777777">
            <w:pPr>
              <w:pStyle w:val="Heading2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 w:cs="Calibri"/>
              </w:rPr>
            </w:pPr>
          </w:p>
        </w:tc>
      </w:tr>
      <w:tr w:rsidRPr="009D0CFA" w:rsidR="00F85168" w:rsidTr="0096288C" w14:paraId="3B84335D" w14:textId="77777777">
        <w:tblPrEx>
          <w:tblLook w:val="0480" w:firstRow="0" w:lastRow="0" w:firstColumn="1" w:lastColumn="0" w:noHBand="0" w:noVBand="1"/>
        </w:tblPrEx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4881" w:rsidR="00127624" w:rsidP="007F12E8" w:rsidRDefault="00127624" w14:paraId="2841957B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9D4881">
              <w:rPr>
                <w:rFonts w:ascii="Nunito" w:hAnsi="Nunito"/>
                <w:sz w:val="22"/>
                <w:szCs w:val="22"/>
                <w:lang w:val="en-GB"/>
              </w:rPr>
              <w:t xml:space="preserve">Common Actions </w:t>
            </w:r>
          </w:p>
        </w:tc>
        <w:tc>
          <w:tcPr>
            <w:tcW w:w="1132" w:type="dxa"/>
          </w:tcPr>
          <w:p w:rsidRPr="009D4881" w:rsidR="00127624" w:rsidP="007F12E8" w:rsidRDefault="00127624" w14:paraId="771060C1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9D4881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Feasible/ not</w:t>
            </w:r>
          </w:p>
        </w:tc>
        <w:tc>
          <w:tcPr>
            <w:tcW w:w="4867" w:type="dxa"/>
          </w:tcPr>
          <w:p w:rsidRPr="009D4881" w:rsidR="00127624" w:rsidP="007F12E8" w:rsidRDefault="00127624" w14:paraId="4A5CBA7B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9D4881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tcW w:w="3934" w:type="dxa"/>
          </w:tcPr>
          <w:p w:rsidRPr="009D4881" w:rsidR="00127624" w:rsidP="007F12E8" w:rsidRDefault="00127624" w14:paraId="626AEFF3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9D4881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Resources/ Examples</w:t>
            </w:r>
          </w:p>
        </w:tc>
      </w:tr>
      <w:tr w:rsidRPr="009D0CFA" w:rsidR="00F85168" w:rsidTr="0096288C" w14:paraId="0C1983D9" w14:textId="7A95A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0CFA" w:rsidR="00FA0FF2" w:rsidP="0096288C" w:rsidRDefault="00657F14" w14:paraId="43C06B75" w14:textId="31D54B8D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First quarter of the yea</w:t>
            </w:r>
            <w:r w:rsidRPr="009D0CFA" w:rsidR="00352B0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r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: R</w:t>
            </w:r>
            <w:r w:rsidRPr="009D0CFA" w:rsidR="00FF2A2F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eview and </w:t>
            </w:r>
            <w:r w:rsidRPr="009D0CFA" w:rsidR="009F5A0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learn</w:t>
            </w:r>
            <w:r w:rsidRPr="009D0CFA" w:rsidR="00D1413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ing</w:t>
            </w:r>
            <w:r w:rsidRPr="009D0CFA" w:rsidR="009F5A0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9D0CFA" w:rsidR="00FF2A2F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lessons around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th</w:t>
            </w:r>
            <w:r w:rsidRPr="009D0CFA" w:rsidR="00FF2A2F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 </w:t>
            </w:r>
            <w:r w:rsidRPr="009D0CFA" w:rsidR="00352B0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MSNA 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tools and processes </w:t>
            </w:r>
            <w:r w:rsidRPr="009D0CFA" w:rsidR="00B14A4F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takes place</w:t>
            </w:r>
            <w:r w:rsidRPr="009D0CFA" w:rsidR="009571D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, often by cluster or through the Information Management and Assessment </w:t>
            </w:r>
            <w:proofErr w:type="gramStart"/>
            <w:r w:rsidRPr="009D0CFA" w:rsidR="009571D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WG, or</w:t>
            </w:r>
            <w:proofErr w:type="gramEnd"/>
            <w:r w:rsidRPr="009D0CFA" w:rsidR="009571D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led by IOM or REACH</w:t>
            </w:r>
            <w:r w:rsidRPr="009D0CFA" w:rsidR="00035C5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/IMPACT initiative teams</w:t>
            </w:r>
            <w:r w:rsidRPr="009D0CFA" w:rsidR="0096288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. </w:t>
            </w:r>
            <w:r w:rsidRPr="009D0CFA" w:rsidR="00FA0FF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Discuss engagement of </w:t>
            </w:r>
            <w:r w:rsidRPr="009D0CFA" w:rsidR="00D1413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DIWG in the past, </w:t>
            </w:r>
            <w:r w:rsidRPr="009D0CFA" w:rsidR="00FA0FF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OPDs in these processes</w:t>
            </w:r>
            <w:r w:rsidRPr="009D0CFA" w:rsidR="00D1413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, </w:t>
            </w:r>
            <w:r w:rsidRPr="009D0CFA" w:rsidR="00352B0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and the </w:t>
            </w:r>
            <w:r w:rsidRPr="009D0CFA" w:rsidR="00D1413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use of WG Set of Questions</w:t>
            </w:r>
            <w:r w:rsidRPr="009D0CFA" w:rsidR="00352B0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 other disability inclusive reflections. Check engagement</w:t>
            </w:r>
          </w:p>
        </w:tc>
        <w:tc>
          <w:tcPr>
            <w:tcW w:w="1132" w:type="dxa"/>
          </w:tcPr>
          <w:p w:rsidRPr="009D0CFA" w:rsidR="002B6557" w:rsidP="007F12E8" w:rsidRDefault="002B6557" w14:paraId="47E740BE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4867" w:type="dxa"/>
          </w:tcPr>
          <w:p w:rsidRPr="009D0CFA" w:rsidR="002B6557" w:rsidP="007F12E8" w:rsidRDefault="002B6557" w14:paraId="0DAB9FAE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934" w:type="dxa"/>
          </w:tcPr>
          <w:p w:rsidRPr="009D0CFA" w:rsidR="00FA0FF2" w:rsidP="00FA0FF2" w:rsidRDefault="00FA0FF2" w14:paraId="47DF6229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See the </w:t>
            </w:r>
            <w:hyperlink w:history="1" r:id="rId15">
              <w:r w:rsidRPr="009D0CFA">
                <w:rPr>
                  <w:rStyle w:val="Hyperlink"/>
                  <w:b w:val="0"/>
                  <w:sz w:val="22"/>
                  <w:szCs w:val="22"/>
                  <w:lang w:val="en-GB"/>
                </w:rPr>
                <w:t>guidance on use of the WG in MSNAs</w:t>
              </w:r>
            </w:hyperlink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>, by IMPACT Initiatives</w:t>
            </w:r>
          </w:p>
          <w:p w:rsidRPr="009D0CFA" w:rsidR="0056738D" w:rsidP="0056738D" w:rsidRDefault="0056738D" w14:paraId="49F68BE0" w14:textId="7543122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Cs w:val="22"/>
              </w:rPr>
            </w:pPr>
            <w:r w:rsidRPr="009D0CFA">
              <w:rPr>
                <w:rFonts w:cs="Calibri"/>
                <w:b w:val="0"/>
                <w:szCs w:val="22"/>
              </w:rPr>
              <w:t xml:space="preserve">Example of MSNA from oPt with </w:t>
            </w:r>
            <w:hyperlink w:history="1" r:id="rId16">
              <w:r w:rsidRPr="009D0CFA">
                <w:rPr>
                  <w:rStyle w:val="Hyperlink"/>
                  <w:rFonts w:cs="Calibri"/>
                  <w:b w:val="0"/>
                  <w:szCs w:val="22"/>
                </w:rPr>
                <w:t>questionnaire</w:t>
              </w:r>
            </w:hyperlink>
            <w:r w:rsidRPr="009D0CFA">
              <w:rPr>
                <w:rFonts w:cs="Calibri"/>
                <w:b w:val="0"/>
                <w:szCs w:val="22"/>
              </w:rPr>
              <w:t xml:space="preserve"> and examples of </w:t>
            </w:r>
            <w:hyperlink w:history="1" r:id="rId17">
              <w:r w:rsidRPr="009D0CFA">
                <w:rPr>
                  <w:rStyle w:val="Hyperlink"/>
                  <w:rFonts w:cs="Calibri"/>
                  <w:b w:val="0"/>
                  <w:szCs w:val="22"/>
                </w:rPr>
                <w:t>sector related indicators</w:t>
              </w:r>
            </w:hyperlink>
          </w:p>
          <w:p w:rsidRPr="009D0CFA" w:rsidR="002B6557" w:rsidP="00F351EA" w:rsidRDefault="0056738D" w14:paraId="59627C60" w14:textId="6049F4CA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D0CFA">
              <w:rPr>
                <w:rFonts w:cs="Calibri"/>
                <w:b w:val="0"/>
                <w:szCs w:val="22"/>
              </w:rPr>
              <w:t xml:space="preserve">Example of MSNA </w:t>
            </w:r>
            <w:hyperlink w:history="1" r:id="rId18">
              <w:r w:rsidRPr="009D0CFA">
                <w:rPr>
                  <w:rStyle w:val="Hyperlink"/>
                  <w:rFonts w:cs="Calibri"/>
                  <w:b w:val="0"/>
                  <w:szCs w:val="22"/>
                </w:rPr>
                <w:t>Cross-sectoral Findings Report</w:t>
              </w:r>
            </w:hyperlink>
            <w:r w:rsidRPr="009D0CFA">
              <w:rPr>
                <w:rFonts w:cs="Calibri"/>
                <w:b w:val="0"/>
                <w:szCs w:val="22"/>
              </w:rPr>
              <w:t xml:space="preserve"> (2022)</w:t>
            </w:r>
          </w:p>
        </w:tc>
      </w:tr>
      <w:tr w:rsidRPr="009D0CFA" w:rsidR="00F85168" w:rsidTr="0096288C" w14:paraId="1BB9FC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0CFA" w:rsidR="00E343EB" w:rsidP="007F12E8" w:rsidRDefault="00587CD4" w14:paraId="02D88441" w14:textId="2EFB5E2B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lastRenderedPageBreak/>
              <w:t>R</w:t>
            </w:r>
            <w:r w:rsidRPr="009D0CFA" w:rsidR="00035C5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eview existing assessment reports and related assessment tools. </w:t>
            </w:r>
          </w:p>
          <w:p w:rsidRPr="009D0CFA" w:rsidR="00014992" w:rsidP="007F12E8" w:rsidRDefault="00603990" w14:paraId="01DCC923" w14:textId="0E743222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C</w:t>
            </w:r>
            <w:r w:rsidRPr="009D0CFA" w:rsidR="0001499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heck for required technical support </w:t>
            </w:r>
            <w:r w:rsidRPr="009D0CFA" w:rsidR="00BD6E6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and meaningful participation in analysis and prioritization</w:t>
            </w:r>
          </w:p>
        </w:tc>
        <w:tc>
          <w:tcPr>
            <w:tcW w:w="1132" w:type="dxa"/>
          </w:tcPr>
          <w:p w:rsidRPr="009D0CFA" w:rsidR="00014992" w:rsidP="007F12E8" w:rsidRDefault="00014992" w14:paraId="0E1D01C2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4867" w:type="dxa"/>
          </w:tcPr>
          <w:p w:rsidRPr="009D0CFA" w:rsidR="00014992" w:rsidP="007F12E8" w:rsidRDefault="00014992" w14:paraId="09D9323E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934" w:type="dxa"/>
          </w:tcPr>
          <w:p w:rsidR="00E5260A" w:rsidP="007F12E8" w:rsidRDefault="007D246C" w14:paraId="2FA817CE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See the </w:t>
            </w:r>
            <w:hyperlink w:history="1" r:id="rId19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tools developed to understand the situation better of persons with disabilities in displacement</w:t>
              </w:r>
            </w:hyperlink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>, incl. question bank for key informant interviews, by DTM</w:t>
            </w:r>
          </w:p>
          <w:p w:rsidR="00E5260A" w:rsidP="007F12E8" w:rsidRDefault="00341CEA" w14:paraId="2CD6FFBF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See the </w:t>
            </w:r>
            <w:hyperlink w:history="1" r:id="rId20">
              <w:r w:rsidRPr="009D0CFA">
                <w:rPr>
                  <w:rStyle w:val="Hyperlink"/>
                  <w:b w:val="0"/>
                  <w:sz w:val="22"/>
                  <w:szCs w:val="22"/>
                  <w:lang w:val="en-GB"/>
                </w:rPr>
                <w:t>guidance for  making food security assessments more disability inclusive</w:t>
              </w:r>
            </w:hyperlink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, by HI</w:t>
            </w:r>
          </w:p>
          <w:p w:rsidRPr="00745FA2" w:rsidR="0035703A" w:rsidP="007F12E8" w:rsidRDefault="0035703A" w14:paraId="6C6938EE" w14:textId="21BB6323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See the </w:t>
            </w:r>
            <w:hyperlink w:history="1" r:id="rId21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guidance on making protection assessments more disability inclusive</w:t>
              </w:r>
            </w:hyperlink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>, by HI</w:t>
            </w:r>
          </w:p>
        </w:tc>
      </w:tr>
      <w:tr w:rsidRPr="009D0CFA" w:rsidR="00F85168" w:rsidTr="0096288C" w14:paraId="5091E89A" w14:textId="39CAB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0CFA" w:rsidR="002B6557" w:rsidP="003711D4" w:rsidRDefault="005D3F39" w14:paraId="49E3C0B2" w14:textId="55CD3BB8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Identify dates </w:t>
            </w:r>
            <w:r w:rsidRPr="009D0CFA" w:rsidR="004019D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of clusters’ data collection efforts</w:t>
            </w:r>
            <w:r w:rsidRPr="009D0CFA" w:rsidR="007D2C4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, </w:t>
            </w:r>
            <w:r w:rsidRPr="009D0CFA" w:rsidR="00F34B8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e.g.</w:t>
            </w:r>
            <w:r w:rsidRPr="009D0CFA" w:rsidR="007D2C4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9D0CFA" w:rsidR="0001499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with colleagues from protection cluster 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for protection monitoring update, protection risk monitoring</w:t>
            </w:r>
            <w:r w:rsidRPr="009D0CFA" w:rsidR="00E343E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. D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epending on the context, those dates </w:t>
            </w:r>
            <w:r w:rsidRPr="009D0CFA" w:rsidR="00F34B8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may vary</w:t>
            </w:r>
            <w:r w:rsidRPr="009D0CFA" w:rsidR="003711D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. Check gaps in disability and possible engagement or not.</w:t>
            </w:r>
          </w:p>
        </w:tc>
        <w:tc>
          <w:tcPr>
            <w:tcW w:w="1132" w:type="dxa"/>
          </w:tcPr>
          <w:p w:rsidRPr="009D0CFA" w:rsidR="002B6557" w:rsidP="007F12E8" w:rsidRDefault="002B6557" w14:paraId="41645497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4867" w:type="dxa"/>
          </w:tcPr>
          <w:p w:rsidRPr="009D0CFA" w:rsidR="002B6557" w:rsidP="007F12E8" w:rsidRDefault="002B6557" w14:paraId="410DFC39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934" w:type="dxa"/>
          </w:tcPr>
          <w:p w:rsidRPr="009D0CFA" w:rsidR="002B6557" w:rsidP="007F12E8" w:rsidRDefault="00421CDE" w14:paraId="79386F5C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See the tools developed for making protection analytical updates more disability inclusive, </w:t>
            </w:r>
            <w:hyperlink w:history="1" r:id="rId22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 xml:space="preserve">guidance </w:t>
              </w:r>
            </w:hyperlink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and age and </w:t>
            </w:r>
            <w:hyperlink w:history="1" r:id="rId23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disability inclusion matrix</w:t>
              </w:r>
            </w:hyperlink>
          </w:p>
          <w:p w:rsidRPr="009D0CFA" w:rsidR="00D51079" w:rsidP="007F12E8" w:rsidRDefault="00D51079" w14:paraId="316DE34E" w14:textId="6A9FEA92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</w:p>
        </w:tc>
      </w:tr>
      <w:tr w:rsidRPr="009D0CFA" w:rsidR="00F85168" w:rsidTr="0096288C" w14:paraId="399847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0CFA" w:rsidR="00BE4679" w:rsidP="007F12E8" w:rsidRDefault="00BE4679" w14:paraId="1EEBA6FC" w14:textId="00171AFB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lastRenderedPageBreak/>
              <w:t>Based on requests</w:t>
            </w:r>
            <w:r w:rsidRPr="009D0CFA" w:rsidR="00AA2EA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, gaps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9D0CFA" w:rsidR="00AA2EA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and capacities in the DIWG, </w:t>
            </w:r>
            <w:r w:rsidRPr="009D0CFA" w:rsidR="00C30B9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consider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9D0CFA" w:rsidR="00D07B0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ways to s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upport quality of data </w:t>
            </w:r>
            <w:r w:rsidRPr="009D0CFA" w:rsidR="00D5107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analysis and/or 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collection by offering/ facilitating training for enumerators</w:t>
            </w:r>
            <w:r w:rsidRPr="009D0CFA" w:rsidR="00D07B0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and/or information management Working Group or similar</w:t>
            </w:r>
            <w:r w:rsidRPr="009D0CFA" w:rsidR="001C5EB8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on disability understanding, the use of the WG set of questions, or else.</w:t>
            </w:r>
          </w:p>
        </w:tc>
        <w:tc>
          <w:tcPr>
            <w:tcW w:w="1132" w:type="dxa"/>
          </w:tcPr>
          <w:p w:rsidRPr="009D0CFA" w:rsidR="00BE4679" w:rsidP="007F12E8" w:rsidRDefault="00BE4679" w14:paraId="5171E385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4867" w:type="dxa"/>
          </w:tcPr>
          <w:p w:rsidRPr="009D0CFA" w:rsidR="00BE4679" w:rsidP="007F12E8" w:rsidRDefault="00BE4679" w14:paraId="19323438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934" w:type="dxa"/>
          </w:tcPr>
          <w:p w:rsidRPr="009D0CFA" w:rsidR="00257D5D" w:rsidP="001C5EB8" w:rsidRDefault="00257D5D" w14:paraId="1825A8AA" w14:textId="4E211EEE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Cs w:val="0"/>
                <w:sz w:val="22"/>
                <w:szCs w:val="22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</w:rPr>
              <w:t xml:space="preserve">Consider before supporting primary data collection to use the </w:t>
            </w:r>
            <w:hyperlink w:history="1" r:id="rId24">
              <w:r w:rsidRPr="009D0CFA">
                <w:rPr>
                  <w:rStyle w:val="Hyperlink"/>
                  <w:b w:val="0"/>
                  <w:sz w:val="22"/>
                  <w:szCs w:val="22"/>
                </w:rPr>
                <w:t xml:space="preserve">Inter-agency decision making tree for reflection </w:t>
              </w:r>
              <w:r w:rsidRPr="009D0CFA">
                <w:rPr>
                  <w:rStyle w:val="Hyperlink"/>
                  <w:b w:val="0"/>
                  <w:bCs w:val="0"/>
                  <w:sz w:val="22"/>
                  <w:szCs w:val="22"/>
                </w:rPr>
                <w:t>on what data is needed</w:t>
              </w:r>
              <w:r w:rsidRPr="009D0CFA" w:rsidR="00D40DE7">
                <w:rPr>
                  <w:rStyle w:val="Hyperlink"/>
                  <w:b w:val="0"/>
                  <w:bCs w:val="0"/>
                  <w:sz w:val="22"/>
                  <w:szCs w:val="22"/>
                </w:rPr>
                <w:t>, for what purpose</w:t>
              </w:r>
            </w:hyperlink>
            <w:r w:rsidRPr="009D0CFA" w:rsidR="00D40DE7">
              <w:rPr>
                <w:rFonts w:ascii="Nunito" w:hAnsi="Nunito"/>
                <w:bCs w:val="0"/>
                <w:sz w:val="22"/>
                <w:szCs w:val="22"/>
              </w:rPr>
              <w:t>.</w:t>
            </w:r>
          </w:p>
          <w:p w:rsidRPr="009D0CFA" w:rsidR="00BE4679" w:rsidP="00D40DE7" w:rsidRDefault="001C5EB8" w14:paraId="360A0616" w14:textId="3220443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</w:rPr>
              <w:t>Disability Data in humanitarian action and Learning toolkit on the use of the WGQs in humanitarian action, includes learning sessions, tipsheets</w:t>
            </w: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: </w:t>
            </w:r>
            <w:hyperlink w:history="1" r:id="rId25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https://www.handicap-international.org.uk/page/disability-statistics-in-humanitarian-action</w:t>
              </w:r>
            </w:hyperlink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Pr="009D0CFA" w:rsidR="00F85168" w:rsidTr="0096288C" w14:paraId="2FA89B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0CFA" w:rsidR="00D07B0C" w:rsidP="007F12E8" w:rsidRDefault="00D07B0C" w14:paraId="66BA0178" w14:textId="4CC9BBBA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lastRenderedPageBreak/>
              <w:t xml:space="preserve">Consider preparing briefs </w:t>
            </w:r>
            <w:r w:rsidRPr="009D0CFA" w:rsidR="0084710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about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persons with disabilities, </w:t>
            </w:r>
            <w:r w:rsidRPr="009D0CFA" w:rsidR="00472D1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by reviewing existing reports or Needs Overview Reports. </w:t>
            </w:r>
            <w:r w:rsidRPr="009D0CFA" w:rsidR="00FF6B0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This could be done e</w:t>
            </w:r>
            <w:r w:rsidRPr="009D0CFA" w:rsidR="00E410B1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xtracting and analysing 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data </w:t>
            </w:r>
            <w:r w:rsidRPr="009D0CFA" w:rsidR="0059797E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for </w:t>
            </w:r>
            <w:r w:rsidRPr="009D0CFA" w:rsidR="002B023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the wider humanitarian community or in a particular sector</w:t>
            </w:r>
            <w:r w:rsidRPr="009D0CFA" w:rsidR="0059797E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. This might be necessary if </w:t>
            </w:r>
            <w:r w:rsidRPr="009D0CFA" w:rsidR="00FF6B0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general needs </w:t>
            </w:r>
            <w:r w:rsidRPr="009D0CFA" w:rsidR="0059797E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reports are too long</w:t>
            </w:r>
            <w:r w:rsidRPr="009D0CFA" w:rsidR="00FF6B0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already</w:t>
            </w:r>
            <w:r w:rsidRPr="009D0CFA" w:rsidR="0059797E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,</w:t>
            </w:r>
            <w:r w:rsidRPr="009D0CFA" w:rsidR="00C33AB0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 don’t contain details on specific risks affecting persons with disabilities, the impact of the crisis on them, and/or </w:t>
            </w:r>
            <w:r w:rsidRPr="009D0CFA" w:rsidR="00472D1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the situation of </w:t>
            </w:r>
            <w:r w:rsidRPr="009D0CFA" w:rsidR="00C33AB0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certain groups of persons with disabilities</w:t>
            </w:r>
            <w:r w:rsidRPr="009D0CFA" w:rsidR="00472D1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at heightened risks</w:t>
            </w:r>
            <w:r w:rsidRPr="009D0CFA" w:rsidR="00C33AB0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, such as women.</w:t>
            </w:r>
          </w:p>
        </w:tc>
        <w:tc>
          <w:tcPr>
            <w:tcW w:w="1132" w:type="dxa"/>
          </w:tcPr>
          <w:p w:rsidRPr="009D0CFA" w:rsidR="00D07B0C" w:rsidP="007F12E8" w:rsidRDefault="00D07B0C" w14:paraId="08D7429F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4867" w:type="dxa"/>
          </w:tcPr>
          <w:p w:rsidRPr="009D0CFA" w:rsidR="00D07B0C" w:rsidP="007F12E8" w:rsidRDefault="00D07B0C" w14:paraId="45238210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934" w:type="dxa"/>
          </w:tcPr>
          <w:p w:rsidRPr="009D0CFA" w:rsidR="00FC7D19" w:rsidP="00FC7D19" w:rsidRDefault="00FC7D19" w14:paraId="01A600BC" w14:textId="4F99E5D1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See good examples of specific briefs </w:t>
            </w:r>
            <w:proofErr w:type="gramStart"/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>on the situation of</w:t>
            </w:r>
            <w:proofErr w:type="gramEnd"/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persons with disabilities </w:t>
            </w:r>
            <w:r w:rsidRPr="009D0CFA" w:rsidR="00B51527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developed extracting and analysing data from </w:t>
            </w: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MSNAs, in a given response, developed by DI FPs, OPDs and/or DIWG with REACH and/or IOM: </w:t>
            </w:r>
          </w:p>
          <w:p w:rsidRPr="009D0CFA" w:rsidR="00D07B0C" w:rsidP="00FC7D19" w:rsidRDefault="00FC7D19" w14:paraId="7E417168" w14:textId="7A44FDEC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hyperlink w:history="1" r:id="rId26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Ukraine, 2024</w:t>
              </w:r>
            </w:hyperlink>
            <w:r w:rsidRPr="009D0CFA" w:rsidR="00B5152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 </w:t>
            </w:r>
            <w:hyperlink w:history="1" r:id="rId27">
              <w:r w:rsidRPr="009D0CFA" w:rsidR="007B3522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Syrian Response, 2020</w:t>
              </w:r>
            </w:hyperlink>
          </w:p>
        </w:tc>
      </w:tr>
      <w:tr w:rsidRPr="009D0CFA" w:rsidR="00F85168" w:rsidTr="0096288C" w14:paraId="24C272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1" w:type="dxa"/>
          </w:tcPr>
          <w:p w:rsidRPr="009D0CFA" w:rsidR="002B0237" w:rsidP="007F12E8" w:rsidRDefault="002B0237" w14:paraId="0A5129A9" w14:textId="64E15DBF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If required </w:t>
            </w:r>
            <w:r w:rsidRPr="009D0CFA" w:rsidR="00FF6B0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as not available </w:t>
            </w:r>
            <w:r w:rsidRPr="009D0CFA" w:rsidR="0030756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and/or needed </w:t>
            </w:r>
            <w:r w:rsidRPr="009D0CF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consider </w:t>
            </w:r>
            <w:r w:rsidRPr="009D0CFA" w:rsidR="00FF6B0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promoting and/or </w:t>
            </w:r>
            <w:r w:rsidRPr="009D0CFA" w:rsidR="0043644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collect specific </w:t>
            </w:r>
            <w:r w:rsidRPr="009D0CFA" w:rsidR="00307564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data, e.g. undertake a regular mapping of existing OPDs through members of the WG and share </w:t>
            </w:r>
          </w:p>
        </w:tc>
        <w:tc>
          <w:tcPr>
            <w:tcW w:w="1132" w:type="dxa"/>
          </w:tcPr>
          <w:p w:rsidRPr="009D0CFA" w:rsidR="002B0237" w:rsidP="007F12E8" w:rsidRDefault="002B0237" w14:paraId="66B7F323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4867" w:type="dxa"/>
          </w:tcPr>
          <w:p w:rsidRPr="009D0CFA" w:rsidR="002B0237" w:rsidP="007F12E8" w:rsidRDefault="002B0237" w14:paraId="39F76F24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934" w:type="dxa"/>
          </w:tcPr>
          <w:p w:rsidRPr="009D0CFA" w:rsidR="002B0237" w:rsidP="007F12E8" w:rsidRDefault="00436449" w14:paraId="43D71E62" w14:textId="77777777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Cs w:val="0"/>
                <w:sz w:val="22"/>
                <w:szCs w:val="22"/>
                <w:lang w:val="en-GB"/>
              </w:rPr>
            </w:pPr>
            <w:r w:rsidRPr="009D0CF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Examples of Mapping of OPDs: </w:t>
            </w:r>
          </w:p>
          <w:p w:rsidRPr="009D0CFA" w:rsidR="00044EDA" w:rsidP="007F12E8" w:rsidRDefault="009911BC" w14:paraId="646F815B" w14:textId="200C99AC">
            <w:pPr>
              <w:pStyle w:val="Default"/>
              <w:spacing w:before="96" w:beforeLines="40" w:after="192" w:afterLines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Cs w:val="0"/>
                <w:sz w:val="22"/>
                <w:szCs w:val="22"/>
                <w:lang w:val="en-GB"/>
              </w:rPr>
            </w:pPr>
            <w:hyperlink w:history="1" r:id="rId28">
              <w:r w:rsidRPr="009D0CFA">
                <w:rPr>
                  <w:rStyle w:val="Hyperlink"/>
                  <w:b w:val="0"/>
                  <w:bCs w:val="0"/>
                  <w:sz w:val="22"/>
                  <w:szCs w:val="22"/>
                  <w:lang w:val="en-GB"/>
                </w:rPr>
                <w:t>I</w:t>
              </w:r>
              <w:proofErr w:type="spellStart"/>
              <w:r w:rsidRPr="009D0CFA">
                <w:rPr>
                  <w:rStyle w:val="Hyperlink"/>
                  <w:b w:val="0"/>
                  <w:bCs w:val="0"/>
                  <w:sz w:val="22"/>
                  <w:szCs w:val="22"/>
                </w:rPr>
                <w:t>raq</w:t>
              </w:r>
              <w:proofErr w:type="spellEnd"/>
            </w:hyperlink>
            <w:r w:rsidRPr="009D0CFA" w:rsidR="00044EDA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by IOM, 2022</w:t>
            </w:r>
          </w:p>
        </w:tc>
      </w:tr>
    </w:tbl>
    <w:p w:rsidRPr="009D0CFA" w:rsidR="00876BF0" w:rsidP="007F12E8" w:rsidRDefault="00876BF0" w14:paraId="52349BD6" w14:textId="77777777">
      <w:pPr>
        <w:spacing w:before="96" w:beforeLines="40" w:after="192" w:afterLines="80" w:line="240" w:lineRule="auto"/>
        <w:rPr>
          <w:rFonts w:cs="Calibri"/>
          <w:szCs w:val="22"/>
        </w:rPr>
      </w:pPr>
      <w:r w:rsidRPr="009D0CFA">
        <w:rPr>
          <w:rFonts w:cs="Calibri"/>
          <w:b/>
          <w:bCs/>
          <w:szCs w:val="22"/>
        </w:rPr>
        <w:br w:type="page"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6"/>
        <w:gridCol w:w="1184"/>
        <w:gridCol w:w="5620"/>
        <w:gridCol w:w="3685"/>
      </w:tblGrid>
      <w:tr w:rsidRPr="009D0CFA" w:rsidR="002B0237" w:rsidTr="1218D434" w14:paraId="5828D7E1" w14:textId="16780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4"/>
            <w:tcMar/>
          </w:tcPr>
          <w:p w:rsidRPr="009D0CFA" w:rsidR="002B6557" w:rsidP="007F12E8" w:rsidRDefault="00F34B82" w14:paraId="08954A3E" w14:textId="7AB755FA">
            <w:pPr>
              <w:pStyle w:val="Heading2"/>
              <w:spacing w:before="96" w:beforeLines="40" w:after="192" w:afterLines="80"/>
              <w:rPr>
                <w:rFonts w:ascii="Nunito" w:hAnsi="Nunito" w:cs="Calibri"/>
              </w:rPr>
            </w:pPr>
            <w:bookmarkStart w:name="_Toc182591123" w:id="8"/>
            <w:r w:rsidRPr="009D0CFA">
              <w:rPr>
                <w:rFonts w:ascii="Nunito" w:hAnsi="Nunito" w:cs="Calibri"/>
              </w:rPr>
              <w:lastRenderedPageBreak/>
              <w:t>HNRP</w:t>
            </w:r>
            <w:r w:rsidRPr="009D0CFA" w:rsidR="000530CC">
              <w:rPr>
                <w:rFonts w:ascii="Nunito" w:hAnsi="Nunito" w:cs="Calibri"/>
              </w:rPr>
              <w:t xml:space="preserve"> process related</w:t>
            </w:r>
            <w:bookmarkEnd w:id="8"/>
          </w:p>
        </w:tc>
      </w:tr>
      <w:tr w:rsidRPr="009D0CFA" w:rsidR="00127624" w:rsidTr="1218D434" w14:paraId="6A9BEB82" w14:textId="77777777">
        <w:tblPrEx>
          <w:tblLook w:val="0480" w:firstRow="0" w:lastRow="0" w:firstColumn="1" w:lastColumn="0" w:noHBand="0" w:noVBand="1"/>
        </w:tblPrEx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5F3ECE" w:rsidR="00127624" w:rsidP="007F12E8" w:rsidRDefault="00127624" w14:paraId="59B35AD0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 xml:space="preserve">Common Actions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5F3ECE" w:rsidR="00127624" w:rsidP="007F12E8" w:rsidRDefault="00127624" w14:paraId="50AFCA35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Feasible/ not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5F3ECE" w:rsidR="00127624" w:rsidP="007F12E8" w:rsidRDefault="00127624" w14:paraId="02ED3BA2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Notes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5F3ECE" w:rsidR="00127624" w:rsidP="007F12E8" w:rsidRDefault="00127624" w14:paraId="62156A4D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Resources/ Examples</w:t>
            </w:r>
          </w:p>
        </w:tc>
      </w:tr>
      <w:tr w:rsidRPr="009D0CFA" w:rsidR="002B6557" w:rsidTr="1218D434" w14:paraId="3AFE05E7" w14:textId="712DA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DB446B" w:rsidP="003315F2" w:rsidRDefault="00DB446B" w14:paraId="31EEC288" w14:textId="3CA80A06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Facilitate a joined </w:t>
            </w:r>
            <w:r w:rsidRPr="00792B3D" w:rsidR="0025467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lessons learning &amp; review of 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last </w:t>
            </w:r>
            <w:proofErr w:type="spellStart"/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years</w:t>
            </w:r>
            <w:proofErr w:type="spellEnd"/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HNRPs to identify gaps on disability inclusion</w:t>
            </w:r>
            <w:r w:rsidRPr="00792B3D" w:rsidR="003315F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. </w:t>
            </w:r>
            <w:r w:rsidRPr="00792B3D" w:rsidR="00052AD8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I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f not part of the DIWG</w:t>
            </w:r>
            <w:r w:rsidRPr="00792B3D" w:rsidR="00DE0A6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yet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, invite </w:t>
            </w:r>
            <w:r w:rsidRPr="00792B3D" w:rsidR="00DE0A6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relevant 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cluster representatives</w:t>
            </w:r>
            <w:r w:rsidRPr="00792B3D" w:rsidR="00052AD8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and/or discuss appointing Cluster Focal Points on Disability Inclusion (DIFPs)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792B3D" w:rsidR="002B6557" w:rsidP="007F12E8" w:rsidRDefault="002B6557" w14:paraId="2FA9B58C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792B3D" w:rsidR="002B6557" w:rsidP="007F12E8" w:rsidRDefault="002B6557" w14:paraId="1CA6830B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792B3D" w:rsidR="002B6557" w:rsidP="007F12E8" w:rsidRDefault="00DB446B" w14:paraId="3A18DF09" w14:textId="08EDA704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HNRP </w:t>
            </w:r>
            <w:hyperlink w:history="1" r:id="rId29">
              <w:r w:rsidRPr="00792B3D">
                <w:rPr>
                  <w:rStyle w:val="Hyperlink"/>
                  <w:sz w:val="22"/>
                  <w:szCs w:val="22"/>
                  <w:lang w:val="en-GB"/>
                </w:rPr>
                <w:t xml:space="preserve">Tipsheets </w:t>
              </w:r>
            </w:hyperlink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for </w:t>
            </w:r>
            <w:r w:rsidRPr="00792B3D" w:rsidR="0015293E">
              <w:rPr>
                <w:rFonts w:ascii="Nunito" w:hAnsi="Nunito"/>
                <w:sz w:val="22"/>
                <w:szCs w:val="22"/>
                <w:lang w:val="en-GB"/>
              </w:rPr>
              <w:t>reflection</w:t>
            </w:r>
            <w:r w:rsidRPr="00792B3D" w:rsidR="000530CC">
              <w:rPr>
                <w:rFonts w:ascii="Nunito" w:hAnsi="Nunito"/>
                <w:sz w:val="22"/>
                <w:szCs w:val="22"/>
                <w:lang w:val="en-GB"/>
              </w:rPr>
              <w:t>.</w:t>
            </w:r>
            <w:r w:rsidRPr="00792B3D" w:rsidR="00AF4B00">
              <w:rPr>
                <w:rFonts w:ascii="Nunito" w:hAnsi="Nunito"/>
                <w:sz w:val="22"/>
                <w:szCs w:val="22"/>
                <w:lang w:val="en-GB"/>
              </w:rPr>
              <w:t xml:space="preserve"> </w:t>
            </w:r>
          </w:p>
          <w:p w:rsidRPr="00792B3D" w:rsidR="00DE0A6B" w:rsidP="007F12E8" w:rsidRDefault="000530CC" w14:paraId="7F1E3566" w14:textId="3BCC0EF5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1218D434" w:rsidR="05A16A64">
              <w:rPr>
                <w:rFonts w:ascii="Nunito" w:hAnsi="Nunito"/>
                <w:sz w:val="22"/>
                <w:szCs w:val="22"/>
                <w:lang w:val="en-GB"/>
              </w:rPr>
              <w:t>Utilize</w:t>
            </w:r>
            <w:r w:rsidRPr="1218D434" w:rsidR="71796EDD">
              <w:rPr>
                <w:rFonts w:ascii="Nunito" w:hAnsi="Nunito"/>
                <w:sz w:val="22"/>
                <w:szCs w:val="22"/>
                <w:lang w:val="en-GB"/>
              </w:rPr>
              <w:t xml:space="preserve"> the HNRP assessment </w:t>
            </w:r>
            <w:r w:rsidRPr="1218D434" w:rsidR="4906E0E1">
              <w:rPr>
                <w:rFonts w:ascii="Nunito" w:hAnsi="Nunito"/>
                <w:sz w:val="22"/>
                <w:szCs w:val="22"/>
                <w:lang w:val="en-GB"/>
              </w:rPr>
              <w:t xml:space="preserve">tip sheets, developed by the Disability Advisory Group, under leadership of UNICEF, </w:t>
            </w:r>
            <w:hyperlink r:id="Ra1eeada14c084f4e">
              <w:r w:rsidRPr="1218D434" w:rsidR="71796EDD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>contained in the Entry Point and Engagement Matrix of this tool</w:t>
              </w:r>
              <w:r w:rsidRPr="1218D434" w:rsidR="0BFCE165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>kit</w:t>
              </w:r>
            </w:hyperlink>
            <w:r w:rsidRPr="1218D434" w:rsidR="05A16A64">
              <w:rPr>
                <w:rFonts w:ascii="Nunito" w:hAnsi="Nunito"/>
                <w:sz w:val="22"/>
                <w:szCs w:val="22"/>
                <w:lang w:val="en-GB"/>
              </w:rPr>
              <w:t>, tabs 3 and 4.</w:t>
            </w:r>
          </w:p>
        </w:tc>
      </w:tr>
      <w:tr w:rsidRPr="009D0CFA" w:rsidR="00F218B9" w:rsidTr="1218D434" w14:paraId="20A95D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F218B9" w:rsidP="007F12E8" w:rsidRDefault="00341FD3" w14:paraId="3BD61C28" w14:textId="50E63E2E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Discuss how to e</w:t>
            </w:r>
            <w:r w:rsidRPr="00792B3D" w:rsidR="00F218B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ngage via cluster</w:t>
            </w:r>
            <w:r w:rsidRPr="00792B3D" w:rsidR="005E392E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focal points </w:t>
            </w:r>
            <w:r w:rsidRPr="00792B3D" w:rsidR="000D58BA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for disability inclusion 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on selected sectors of engagement to input</w:t>
            </w:r>
            <w:r w:rsidRPr="00792B3D" w:rsidR="00BC759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 address gaps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, if needed </w:t>
            </w:r>
            <w:r w:rsidRPr="00792B3D" w:rsidR="006D08E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around </w:t>
            </w:r>
            <w:r w:rsidRPr="00792B3D" w:rsidR="00DE0A6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priority, </w:t>
            </w:r>
            <w:proofErr w:type="spellStart"/>
            <w:r w:rsidRPr="00792B3D" w:rsidR="00DE0A6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PiN</w:t>
            </w:r>
            <w:proofErr w:type="spellEnd"/>
            <w:r w:rsidRPr="00792B3D" w:rsidR="00DE0A6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numbers, needs, </w:t>
            </w:r>
            <w:r w:rsidRPr="00792B3D" w:rsidR="006D08E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objectives, activities and/or indicators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792B3D" w:rsidR="00F218B9" w:rsidP="007F12E8" w:rsidRDefault="00F218B9" w14:paraId="20030007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792B3D" w:rsidR="00F218B9" w:rsidP="007F12E8" w:rsidRDefault="00F218B9" w14:paraId="2E24C9B0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792B3D" w:rsidR="00F218B9" w:rsidP="007F12E8" w:rsidRDefault="00275376" w14:paraId="66FD911F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See the </w:t>
            </w:r>
            <w:hyperlink w:history="1" r:id="rId30">
              <w:r w:rsidRPr="00792B3D">
                <w:rPr>
                  <w:rStyle w:val="Hyperlink"/>
                  <w:sz w:val="22"/>
                  <w:szCs w:val="22"/>
                  <w:lang w:val="en-GB"/>
                </w:rPr>
                <w:t xml:space="preserve">Guidance on making humanitarian response planning more disability inclusive </w:t>
              </w:r>
            </w:hyperlink>
            <w:r w:rsidRPr="00792B3D">
              <w:rPr>
                <w:rFonts w:ascii="Nunito" w:hAnsi="Nunito"/>
                <w:sz w:val="22"/>
                <w:szCs w:val="22"/>
                <w:lang w:val="en-GB"/>
              </w:rPr>
              <w:t>by UNICEF</w:t>
            </w:r>
          </w:p>
          <w:p w:rsidRPr="00792B3D" w:rsidR="0015156C" w:rsidP="007F12E8" w:rsidRDefault="0015156C" w14:paraId="545A20CE" w14:textId="60BE1006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See guidance of </w:t>
            </w:r>
            <w:hyperlink w:history="1" r:id="rId31">
              <w:r w:rsidRPr="00792B3D">
                <w:rPr>
                  <w:rStyle w:val="Hyperlink"/>
                  <w:sz w:val="22"/>
                  <w:szCs w:val="22"/>
                  <w:lang w:val="en-GB"/>
                </w:rPr>
                <w:t>UNICEF on setting up disability inclusion focal points for cluster coordination</w:t>
              </w:r>
              <w:r w:rsidRPr="00792B3D" w:rsidR="001A0D83">
                <w:rPr>
                  <w:rStyle w:val="Hyperlink"/>
                  <w:sz w:val="22"/>
                  <w:szCs w:val="22"/>
                  <w:lang w:val="en-GB"/>
                </w:rPr>
                <w:t>, page 3</w:t>
              </w:r>
            </w:hyperlink>
            <w:r w:rsidRPr="00792B3D" w:rsidR="001A0D83">
              <w:rPr>
                <w:rFonts w:ascii="Nunito" w:hAnsi="Nunito"/>
                <w:sz w:val="22"/>
                <w:szCs w:val="22"/>
                <w:lang w:val="en-GB"/>
              </w:rPr>
              <w:t xml:space="preserve"> </w:t>
            </w:r>
          </w:p>
        </w:tc>
      </w:tr>
      <w:tr w:rsidRPr="009D0CFA" w:rsidR="00BC7599" w:rsidTr="1218D434" w14:paraId="708D8F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BC7599" w:rsidP="007F12E8" w:rsidRDefault="00BC7599" w14:paraId="046DFAF9" w14:textId="735D60E2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lastRenderedPageBreak/>
              <w:t>Often DIWG</w:t>
            </w:r>
            <w:r w:rsidRPr="00792B3D" w:rsidR="00CE15B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s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are asked to provide input/ write or review chapters or sections</w:t>
            </w:r>
            <w:r w:rsidRPr="00792B3D" w:rsidR="006D08E9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– discuss in the DIWG options and priorities for engagements in anticipation</w:t>
            </w:r>
            <w:r w:rsidRPr="00792B3D" w:rsidR="00CE15B7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</w:t>
            </w:r>
            <w:r w:rsidRPr="00792B3D" w:rsidR="00DE0A6B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of such requests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792B3D" w:rsidR="00BC7599" w:rsidP="007F12E8" w:rsidRDefault="00BC7599" w14:paraId="0A41E705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792B3D" w:rsidR="00BC7599" w:rsidP="007F12E8" w:rsidRDefault="00BC7599" w14:paraId="1D486603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792B3D" w:rsidR="00BC7599" w:rsidP="007F12E8" w:rsidRDefault="000D58BA" w14:paraId="7D7E4798" w14:textId="4472824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See good examples, e.g. HNRPs 2024 </w:t>
            </w:r>
            <w:hyperlink w:history="1" r:id="rId32">
              <w:r w:rsidRPr="00792B3D">
                <w:rPr>
                  <w:rStyle w:val="Hyperlink"/>
                  <w:sz w:val="22"/>
                  <w:szCs w:val="22"/>
                  <w:lang w:val="en-GB"/>
                </w:rPr>
                <w:t>Somalia</w:t>
              </w:r>
            </w:hyperlink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, 2024 </w:t>
            </w:r>
            <w:hyperlink w:history="1" r:id="rId33">
              <w:r w:rsidRPr="00792B3D">
                <w:rPr>
                  <w:rStyle w:val="Hyperlink"/>
                  <w:sz w:val="22"/>
                  <w:szCs w:val="22"/>
                  <w:lang w:val="en-GB"/>
                </w:rPr>
                <w:t xml:space="preserve">Nigeria </w:t>
              </w:r>
            </w:hyperlink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or 2024 </w:t>
            </w:r>
            <w:hyperlink w:history="1" r:id="rId34">
              <w:r w:rsidRPr="00792B3D">
                <w:rPr>
                  <w:rStyle w:val="Hyperlink"/>
                  <w:sz w:val="22"/>
                  <w:szCs w:val="22"/>
                  <w:lang w:val="en-GB"/>
                </w:rPr>
                <w:t>Afghanistan</w:t>
              </w:r>
            </w:hyperlink>
          </w:p>
        </w:tc>
      </w:tr>
    </w:tbl>
    <w:p w:rsidRPr="009D0CFA" w:rsidR="00876BF0" w:rsidP="007F12E8" w:rsidRDefault="00876BF0" w14:paraId="2DFBE1D1" w14:textId="159550CA">
      <w:pPr>
        <w:spacing w:before="96" w:beforeLines="40" w:after="192" w:afterLines="80" w:line="240" w:lineRule="auto"/>
        <w:rPr>
          <w:rFonts w:cs="Calibri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6"/>
        <w:gridCol w:w="1184"/>
        <w:gridCol w:w="5620"/>
        <w:gridCol w:w="3685"/>
      </w:tblGrid>
      <w:tr w:rsidRPr="009D0CFA" w:rsidR="00D07B0C" w:rsidTr="1218D434" w14:paraId="00B6EC05" w14:textId="3578D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4"/>
            <w:tcMar/>
          </w:tcPr>
          <w:p w:rsidRPr="009D0CFA" w:rsidR="002B6557" w:rsidP="007F12E8" w:rsidRDefault="005A4F93" w14:paraId="3E353EA4" w14:textId="2BEE905B">
            <w:pPr>
              <w:pStyle w:val="Heading2"/>
              <w:spacing w:before="96" w:beforeLines="40" w:after="192" w:afterLines="80"/>
              <w:rPr>
                <w:rFonts w:ascii="Nunito" w:hAnsi="Nunito" w:cs="Calibri"/>
              </w:rPr>
            </w:pPr>
            <w:bookmarkStart w:name="_Toc182591124" w:id="9"/>
            <w:r w:rsidRPr="009D0CFA">
              <w:rPr>
                <w:rFonts w:ascii="Nunito" w:hAnsi="Nunito" w:cs="Calibri"/>
              </w:rPr>
              <w:t>C</w:t>
            </w:r>
            <w:r w:rsidRPr="009D0CFA" w:rsidR="000530CC">
              <w:rPr>
                <w:rFonts w:ascii="Nunito" w:hAnsi="Nunito" w:cs="Calibri"/>
              </w:rPr>
              <w:t>ountry Based Pool Fund (CBPF)</w:t>
            </w:r>
            <w:r w:rsidRPr="009D0CFA">
              <w:rPr>
                <w:rFonts w:ascii="Nunito" w:hAnsi="Nunito" w:cs="Calibri"/>
              </w:rPr>
              <w:t xml:space="preserve"> engagements</w:t>
            </w:r>
            <w:bookmarkEnd w:id="9"/>
            <w:r w:rsidRPr="009D0CFA">
              <w:rPr>
                <w:rFonts w:ascii="Nunito" w:hAnsi="Nunito" w:cs="Calibri"/>
              </w:rPr>
              <w:t xml:space="preserve"> </w:t>
            </w:r>
          </w:p>
        </w:tc>
      </w:tr>
      <w:tr w:rsidRPr="009D0CFA" w:rsidR="00127624" w:rsidTr="1218D434" w14:paraId="011299BE" w14:textId="77777777">
        <w:tblPrEx>
          <w:tblLook w:val="0480" w:firstRow="0" w:lastRow="0" w:firstColumn="1" w:lastColumn="0" w:noHBand="0" w:noVBand="1"/>
        </w:tblPrEx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5F3ECE" w:rsidR="00127624" w:rsidP="007F12E8" w:rsidRDefault="00127624" w14:paraId="7AA6BB68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 xml:space="preserve">Common Actions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5F3ECE" w:rsidR="00127624" w:rsidP="007F12E8" w:rsidRDefault="00127624" w14:paraId="6970752C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Feasible/ not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5F3ECE" w:rsidR="00127624" w:rsidP="007F12E8" w:rsidRDefault="00127624" w14:paraId="1A4C0482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Notes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5F3ECE" w:rsidR="00127624" w:rsidP="007F12E8" w:rsidRDefault="00127624" w14:paraId="7155BBCD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/>
                <w:bCs/>
                <w:sz w:val="22"/>
                <w:szCs w:val="22"/>
                <w:lang w:val="en-GB"/>
              </w:rPr>
              <w:t>Resources/ Examples</w:t>
            </w:r>
          </w:p>
        </w:tc>
      </w:tr>
      <w:tr w:rsidRPr="009D0CFA" w:rsidR="002B0237" w:rsidTr="1218D434" w14:paraId="4884310C" w14:textId="2DB66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2B6557" w:rsidP="007F12E8" w:rsidRDefault="0024214B" w14:paraId="04893058" w14:textId="1DC73C2F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</w:rPr>
            </w:pP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Engage with OCHA</w:t>
            </w:r>
            <w:r w:rsidRPr="00792B3D" w:rsidR="00BB666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’s Country based pool fund teams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to understand </w:t>
            </w:r>
            <w:r w:rsidRPr="00792B3D" w:rsidR="00D55953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their timelines for </w:t>
            </w:r>
            <w:r w:rsidRPr="00792B3D" w:rsidR="004D6440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annual </w:t>
            </w:r>
            <w:r w:rsidRPr="00792B3D" w:rsidR="00EA1A5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revision</w:t>
            </w:r>
            <w:r w:rsidRPr="00792B3D" w:rsidR="00F864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s</w:t>
            </w:r>
            <w:r w:rsidRPr="00792B3D" w:rsidR="00EA1A52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of operational guidance manual </w:t>
            </w:r>
            <w:r w:rsidRPr="00792B3D" w:rsidR="000530CC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and inquire about meaningful participation in the Advisory Board and/or successful applications from OPDs.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792B3D" w:rsidR="002B6557" w:rsidP="007F12E8" w:rsidRDefault="002B6557" w14:paraId="1E10601C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792B3D" w:rsidR="002B6557" w:rsidP="007F12E8" w:rsidRDefault="002B6557" w14:paraId="7543E3B9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792B3D" w:rsidR="002B6557" w:rsidP="007F12E8" w:rsidRDefault="00D14BAA" w14:paraId="5756334C" w14:textId="5E1C077C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See </w:t>
            </w:r>
            <w:hyperlink w:history="1" r:id="rId35">
              <w:r w:rsidRPr="00792B3D">
                <w:rPr>
                  <w:rStyle w:val="Hyperlink"/>
                  <w:sz w:val="22"/>
                  <w:szCs w:val="22"/>
                  <w:lang w:val="en-GB"/>
                </w:rPr>
                <w:t>OCHA guidance on disability inclusion in CBPF</w:t>
              </w:r>
            </w:hyperlink>
            <w:r w:rsidRPr="00792B3D">
              <w:rPr>
                <w:rFonts w:ascii="Nunito" w:hAnsi="Nunito"/>
                <w:sz w:val="22"/>
                <w:szCs w:val="22"/>
                <w:lang w:val="en-GB"/>
              </w:rPr>
              <w:t xml:space="preserve"> to support your preparation of meetings. </w:t>
            </w:r>
          </w:p>
          <w:p w:rsidRPr="00792B3D" w:rsidR="0058192A" w:rsidP="007F12E8" w:rsidRDefault="0058192A" w14:paraId="497551BE" w14:textId="07B488C0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</w:tr>
      <w:tr w:rsidRPr="009D0CFA" w:rsidR="00E34365" w:rsidTr="1218D434" w14:paraId="3CCB43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E34365" w:rsidP="007F12E8" w:rsidRDefault="00E34365" w14:paraId="557DBA5F" w14:textId="739ABF06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Engage in capacity strengthening for pool fund applicants which take place and are organized through 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lastRenderedPageBreak/>
              <w:t>OCHA</w:t>
            </w:r>
            <w:r w:rsidRPr="00792B3D" w:rsidR="00F864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and/or clusters</w:t>
            </w:r>
            <w:r w:rsidRPr="00792B3D" w:rsidR="00A26A9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, following an annual calendar agreed in each country and by cluster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792B3D" w:rsidR="00E34365" w:rsidP="007F12E8" w:rsidRDefault="00E34365" w14:paraId="5363B96F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792B3D" w:rsidR="00E34365" w:rsidP="007F12E8" w:rsidRDefault="00E34365" w14:paraId="33CDB8E2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792B3D" w:rsidR="00E34365" w:rsidP="007F12E8" w:rsidRDefault="00A26A9D" w14:paraId="5530D917" w14:textId="536125A8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</w:rPr>
            </w:pPr>
            <w:r w:rsidRPr="1218D434" w:rsidR="55C09887">
              <w:rPr>
                <w:rFonts w:ascii="Nunito" w:hAnsi="Nunito"/>
                <w:sz w:val="22"/>
                <w:szCs w:val="22"/>
                <w:lang w:val="en-GB"/>
              </w:rPr>
              <w:t xml:space="preserve">See </w:t>
            </w:r>
            <w:r w:rsidRPr="1218D434" w:rsidR="765568E8">
              <w:rPr>
                <w:rFonts w:ascii="Nunito" w:hAnsi="Nunito"/>
                <w:sz w:val="22"/>
                <w:szCs w:val="22"/>
                <w:lang w:val="en-GB"/>
              </w:rPr>
              <w:t>Syria Protection Cluster Guidance on inclusive proposals</w:t>
            </w:r>
            <w:r w:rsidRPr="1218D434" w:rsidR="0E8BD21F">
              <w:rPr>
                <w:rFonts w:ascii="Nunito" w:hAnsi="Nunito"/>
                <w:sz w:val="22"/>
                <w:szCs w:val="22"/>
                <w:lang w:val="en-GB"/>
              </w:rPr>
              <w:t>, developed</w:t>
            </w:r>
            <w:r w:rsidRPr="1218D434" w:rsidR="765568E8">
              <w:rPr>
                <w:rFonts w:ascii="Nunito" w:hAnsi="Nunito"/>
                <w:sz w:val="22"/>
                <w:szCs w:val="22"/>
                <w:lang w:val="en-GB"/>
              </w:rPr>
              <w:t xml:space="preserve"> for </w:t>
            </w:r>
            <w:r w:rsidRPr="1218D434" w:rsidR="37F81B86">
              <w:rPr>
                <w:rFonts w:ascii="Nunito" w:hAnsi="Nunito"/>
                <w:sz w:val="22"/>
                <w:szCs w:val="22"/>
                <w:lang w:val="en-GB"/>
              </w:rPr>
              <w:t>c</w:t>
            </w:r>
            <w:r w:rsidRPr="1218D434" w:rsidR="765568E8">
              <w:rPr>
                <w:rFonts w:ascii="Nunito" w:hAnsi="Nunito"/>
                <w:sz w:val="22"/>
                <w:szCs w:val="22"/>
                <w:lang w:val="en-GB"/>
              </w:rPr>
              <w:t>ross-border CBPF</w:t>
            </w:r>
            <w:r w:rsidRPr="1218D434" w:rsidR="1028EA59">
              <w:rPr>
                <w:rFonts w:ascii="Nunito" w:hAnsi="Nunito"/>
                <w:sz w:val="22"/>
                <w:szCs w:val="22"/>
                <w:lang w:val="en-GB"/>
              </w:rPr>
              <w:t xml:space="preserve"> </w:t>
            </w:r>
            <w:r w:rsidRPr="1218D434" w:rsidR="1028EA59">
              <w:rPr>
                <w:rFonts w:ascii="Nunito" w:hAnsi="Nunito"/>
                <w:sz w:val="22"/>
                <w:szCs w:val="22"/>
                <w:lang w:val="en-GB"/>
              </w:rPr>
              <w:t xml:space="preserve">for </w:t>
            </w:r>
            <w:hyperlink r:id="R6ce2090171a94cbb">
              <w:r w:rsidRPr="1218D434" w:rsidR="1028EA59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>protection partners</w:t>
              </w:r>
              <w:r w:rsidRPr="1218D434" w:rsidR="47BDB008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 xml:space="preserve">, </w:t>
              </w:r>
              <w:r w:rsidRPr="1218D434" w:rsidR="47BDB008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>contained</w:t>
              </w:r>
              <w:r w:rsidRPr="1218D434" w:rsidR="47BDB008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 xml:space="preserve"> in </w:t>
              </w:r>
              <w:r w:rsidRPr="1218D434" w:rsidR="1C209BEF">
                <w:rPr>
                  <w:rStyle w:val="Hyperlink"/>
                  <w:rFonts w:ascii="Nunito" w:hAnsi="Nunito"/>
                  <w:sz w:val="22"/>
                  <w:szCs w:val="22"/>
                  <w:highlight w:val="yellow"/>
                  <w:lang w:val="en-GB"/>
                </w:rPr>
                <w:t>in this toolbox</w:t>
              </w:r>
            </w:hyperlink>
            <w:r w:rsidRPr="1218D434" w:rsidR="1C209BEF">
              <w:rPr>
                <w:rFonts w:ascii="Nunito" w:hAnsi="Nunito"/>
                <w:sz w:val="22"/>
                <w:szCs w:val="22"/>
                <w:highlight w:val="yellow"/>
                <w:lang w:val="en-GB"/>
              </w:rPr>
              <w:t>.</w:t>
            </w:r>
          </w:p>
          <w:p w:rsidRPr="00792B3D" w:rsidR="00EA1A52" w:rsidP="00EA1A52" w:rsidRDefault="008B48F7" w14:paraId="759C8958" w14:textId="3C72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467886" w:themeColor="hyperlink"/>
                <w:szCs w:val="22"/>
                <w:u w:val="single"/>
              </w:rPr>
            </w:pPr>
            <w:r w:rsidRPr="00792B3D">
              <w:rPr>
                <w:rFonts w:cs="Calibri"/>
                <w:szCs w:val="22"/>
              </w:rPr>
              <w:t xml:space="preserve">Disability Reference Group </w:t>
            </w:r>
            <w:hyperlink w:history="1" r:id="rId36">
              <w:r w:rsidRPr="00792B3D">
                <w:rPr>
                  <w:rStyle w:val="Hyperlink"/>
                  <w:rFonts w:cs="Calibri"/>
                  <w:szCs w:val="22"/>
                </w:rPr>
                <w:t>Training package</w:t>
              </w:r>
            </w:hyperlink>
          </w:p>
          <w:p w:rsidRPr="00792B3D" w:rsidR="008B48F7" w:rsidP="00EA1A52" w:rsidRDefault="008B48F7" w14:paraId="763A7C9B" w14:textId="015A0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2"/>
              </w:rPr>
            </w:pPr>
            <w:r w:rsidRPr="00792B3D">
              <w:rPr>
                <w:rFonts w:cs="Calibri"/>
                <w:szCs w:val="22"/>
              </w:rPr>
              <w:t xml:space="preserve">HI E-learning on </w:t>
            </w:r>
            <w:hyperlink w:history="1" r:id="rId37">
              <w:r w:rsidRPr="00792B3D">
                <w:rPr>
                  <w:rStyle w:val="Hyperlink"/>
                  <w:rFonts w:cs="Calibri"/>
                  <w:szCs w:val="22"/>
                </w:rPr>
                <w:t>Introduction to Disability-Inclusive Humanitarian Action</w:t>
              </w:r>
            </w:hyperlink>
          </w:p>
        </w:tc>
      </w:tr>
      <w:tr w:rsidRPr="009D0CFA" w:rsidR="0061682C" w:rsidTr="1218D434" w14:paraId="4FC70E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61682C" w:rsidP="007F12E8" w:rsidRDefault="0061682C" w14:paraId="77E430E0" w14:textId="3B04FCA8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lastRenderedPageBreak/>
              <w:t xml:space="preserve">Discuss engagement on monitoring </w:t>
            </w:r>
            <w:r w:rsidRPr="00792B3D" w:rsidR="00F864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t</w:t>
            </w:r>
            <w:r w:rsidRPr="00792B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>he pool funds</w:t>
            </w:r>
            <w:r w:rsidRPr="00792B3D" w:rsidR="00F8643D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implementation</w:t>
            </w:r>
            <w:r w:rsidRPr="00792B3D" w:rsidR="00946B26">
              <w:rPr>
                <w:rFonts w:ascii="Nunito" w:hAnsi="Nunito"/>
                <w:b w:val="0"/>
                <w:bCs w:val="0"/>
                <w:sz w:val="22"/>
                <w:szCs w:val="22"/>
                <w:lang w:val="en-GB"/>
              </w:rPr>
              <w:t xml:space="preserve"> with OCHA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9D0CFA" w:rsidR="0061682C" w:rsidP="007F12E8" w:rsidRDefault="0061682C" w14:paraId="0833F60B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9D0CFA" w:rsidR="0061682C" w:rsidP="007F12E8" w:rsidRDefault="0061682C" w14:paraId="4C72B06E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9D0CFA" w:rsidR="00BA292C" w:rsidP="007F12E8" w:rsidRDefault="00BA292C" w14:paraId="66E73AC9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lang w:val="en-GB"/>
              </w:rPr>
            </w:pPr>
          </w:p>
        </w:tc>
      </w:tr>
      <w:tr w:rsidRPr="009D0CFA" w:rsidR="00890277" w:rsidTr="1218D434" w14:paraId="29F45B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4"/>
            <w:tcMar/>
          </w:tcPr>
          <w:p w:rsidRPr="009D0CFA" w:rsidR="00890277" w:rsidP="007F12E8" w:rsidRDefault="006B5044" w14:paraId="22AE33BC" w14:textId="624B80D2">
            <w:pPr>
              <w:pStyle w:val="Heading2"/>
              <w:spacing w:before="96" w:beforeLines="40" w:after="192" w:afterLines="80"/>
              <w:rPr>
                <w:rFonts w:ascii="Nunito" w:hAnsi="Nunito" w:cs="Calibri"/>
              </w:rPr>
            </w:pPr>
            <w:bookmarkStart w:name="_Toc182591125" w:id="10"/>
            <w:r w:rsidRPr="009D0CFA">
              <w:rPr>
                <w:rFonts w:ascii="Nunito" w:hAnsi="Nunito" w:cs="Calibri"/>
              </w:rPr>
              <w:t xml:space="preserve">Gaps in intervention strategies </w:t>
            </w:r>
            <w:r w:rsidRPr="009D0CFA" w:rsidR="00C33577">
              <w:rPr>
                <w:rFonts w:ascii="Nunito" w:hAnsi="Nunito" w:cs="Calibri"/>
              </w:rPr>
              <w:t xml:space="preserve">or </w:t>
            </w:r>
            <w:r w:rsidRPr="009D0CFA" w:rsidR="00EC3F8A">
              <w:rPr>
                <w:rFonts w:ascii="Nunito" w:hAnsi="Nunito" w:cs="Calibri"/>
              </w:rPr>
              <w:t xml:space="preserve">inter-agency standards and related </w:t>
            </w:r>
            <w:r w:rsidRPr="009D0CFA" w:rsidR="00C33577">
              <w:rPr>
                <w:rFonts w:ascii="Nunito" w:hAnsi="Nunito" w:cs="Calibri"/>
              </w:rPr>
              <w:t xml:space="preserve">tools </w:t>
            </w:r>
            <w:r w:rsidRPr="009D0CFA" w:rsidR="00E22EFE">
              <w:rPr>
                <w:rFonts w:ascii="Nunito" w:hAnsi="Nunito" w:cs="Calibri"/>
              </w:rPr>
              <w:t xml:space="preserve">of HCT, clusters, other </w:t>
            </w:r>
            <w:r w:rsidRPr="009D0CFA" w:rsidR="00F57C0F">
              <w:rPr>
                <w:rFonts w:ascii="Nunito" w:hAnsi="Nunito" w:cs="Calibri"/>
              </w:rPr>
              <w:t>cross-cutting WGs, such as on AAP, Gender</w:t>
            </w:r>
            <w:r w:rsidRPr="009D0CFA" w:rsidR="00E22EFE">
              <w:rPr>
                <w:rFonts w:ascii="Nunito" w:hAnsi="Nunito" w:cs="Calibri"/>
              </w:rPr>
              <w:t xml:space="preserve"> </w:t>
            </w:r>
            <w:r w:rsidRPr="009D0CFA" w:rsidR="00EC3F8A">
              <w:rPr>
                <w:rFonts w:ascii="Nunito" w:hAnsi="Nunito" w:cs="Calibri"/>
              </w:rPr>
              <w:t>or Information Management</w:t>
            </w:r>
            <w:bookmarkEnd w:id="10"/>
          </w:p>
        </w:tc>
      </w:tr>
      <w:tr w:rsidRPr="009D0CFA" w:rsidR="00127624" w:rsidTr="1218D434" w14:paraId="47C3C035" w14:textId="77777777">
        <w:tblPrEx>
          <w:tblLook w:val="0480" w:firstRow="0" w:lastRow="0" w:firstColumn="1" w:lastColumn="0" w:noHBand="0" w:noVBand="1"/>
        </w:tblPrEx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5F3ECE" w:rsidR="00127624" w:rsidP="007F12E8" w:rsidRDefault="00127624" w14:paraId="41A0C1A6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 xml:space="preserve">Common Actions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5F3ECE" w:rsidR="00127624" w:rsidP="007F12E8" w:rsidRDefault="00127624" w14:paraId="4F31DCEA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Feasible/ not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5F3ECE" w:rsidR="00127624" w:rsidP="007F12E8" w:rsidRDefault="00127624" w14:paraId="46F4D99E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Notes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5F3ECE" w:rsidR="00127624" w:rsidP="007F12E8" w:rsidRDefault="00127624" w14:paraId="3A4D6FB8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Resources/ Examples</w:t>
            </w:r>
          </w:p>
        </w:tc>
      </w:tr>
      <w:tr w:rsidRPr="00792B3D" w:rsidR="00890277" w:rsidTr="1218D434" w14:paraId="0C7BCA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792B3D" w:rsidR="00C33577" w:rsidP="007F12E8" w:rsidRDefault="00406757" w14:paraId="162BB780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bCs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sz w:val="22"/>
                <w:szCs w:val="22"/>
                <w:lang w:val="en-GB"/>
              </w:rPr>
              <w:t>If in place</w:t>
            </w:r>
            <w:r w:rsidRPr="00792B3D" w:rsidR="00BA292C">
              <w:rPr>
                <w:rFonts w:ascii="Nunito" w:hAnsi="Nunito"/>
                <w:b w:val="0"/>
                <w:sz w:val="22"/>
                <w:szCs w:val="22"/>
                <w:lang w:val="en-GB"/>
              </w:rPr>
              <w:t>,</w:t>
            </w:r>
            <w:r w:rsidRPr="00792B3D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DIWG are often engaged for commenting and/or inputting </w:t>
            </w:r>
            <w:r w:rsidRPr="00792B3D" w:rsidR="00F953BF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during strategic planning or policy processes of clusters and/or the HCT and/or other cross-cutting </w:t>
            </w:r>
            <w:r w:rsidRPr="00792B3D" w:rsidR="00667EA1">
              <w:rPr>
                <w:rFonts w:ascii="Nunito" w:hAnsi="Nunito"/>
                <w:b w:val="0"/>
                <w:sz w:val="22"/>
                <w:szCs w:val="22"/>
                <w:lang w:val="en-GB"/>
              </w:rPr>
              <w:t>themes</w:t>
            </w:r>
            <w:r w:rsidRPr="00792B3D" w:rsidR="00BD5450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. </w:t>
            </w:r>
          </w:p>
          <w:p w:rsidRPr="00792B3D" w:rsidR="00890277" w:rsidP="007F12E8" w:rsidRDefault="00BD5450" w14:paraId="77C6FCD0" w14:textId="4BF13DBF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792B3D">
              <w:rPr>
                <w:rFonts w:ascii="Nunito" w:hAnsi="Nunito"/>
                <w:b w:val="0"/>
                <w:sz w:val="22"/>
                <w:szCs w:val="22"/>
                <w:lang w:val="en-GB"/>
              </w:rPr>
              <w:lastRenderedPageBreak/>
              <w:t>Therefore</w:t>
            </w:r>
            <w:r w:rsidRPr="00792B3D" w:rsidR="00667EA1">
              <w:rPr>
                <w:rFonts w:ascii="Nunito" w:hAnsi="Nunito"/>
                <w:b w:val="0"/>
                <w:sz w:val="22"/>
                <w:szCs w:val="22"/>
                <w:lang w:val="en-GB"/>
              </w:rPr>
              <w:t>,</w:t>
            </w:r>
            <w:r w:rsidRPr="00792B3D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discuss and prioritize in your annual planning </w:t>
            </w:r>
            <w:r w:rsidRPr="00792B3D" w:rsidR="00CA4985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which policy processes </w:t>
            </w:r>
            <w:r w:rsidRPr="00792B3D" w:rsidR="00C33577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or tool revisions (data collection, SOPs, or else) </w:t>
            </w:r>
            <w:r w:rsidRPr="00792B3D" w:rsidR="00CA4985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are likely to take place </w:t>
            </w:r>
            <w:proofErr w:type="gramStart"/>
            <w:r w:rsidRPr="00792B3D" w:rsidR="00CA4985">
              <w:rPr>
                <w:rFonts w:ascii="Nunito" w:hAnsi="Nunito"/>
                <w:b w:val="0"/>
                <w:sz w:val="22"/>
                <w:szCs w:val="22"/>
                <w:lang w:val="en-GB"/>
              </w:rPr>
              <w:t>in a given year</w:t>
            </w:r>
            <w:proofErr w:type="gramEnd"/>
            <w:r w:rsidRPr="00792B3D" w:rsidR="00CA4985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, </w:t>
            </w:r>
            <w:r w:rsidRPr="00792B3D">
              <w:rPr>
                <w:rFonts w:ascii="Nunito" w:hAnsi="Nunito"/>
                <w:b w:val="0"/>
                <w:sz w:val="22"/>
                <w:szCs w:val="22"/>
                <w:lang w:val="en-GB"/>
              </w:rPr>
              <w:t>how and who to engage in such processes</w:t>
            </w:r>
            <w:r w:rsidRPr="00792B3D" w:rsidR="00406757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</w:t>
            </w:r>
            <w:r w:rsidRPr="00792B3D" w:rsidR="00CA4985">
              <w:rPr>
                <w:rFonts w:ascii="Nunito" w:hAnsi="Nunito"/>
                <w:b w:val="0"/>
                <w:sz w:val="22"/>
                <w:szCs w:val="22"/>
                <w:lang w:val="en-GB"/>
              </w:rPr>
              <w:t>on what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4" w:type="dxa"/>
            <w:tcMar/>
          </w:tcPr>
          <w:p w:rsidRPr="00792B3D" w:rsidR="00890277" w:rsidP="007F12E8" w:rsidRDefault="00890277" w14:paraId="27DDA782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0" w:type="dxa"/>
            <w:tcMar/>
          </w:tcPr>
          <w:p w:rsidRPr="00792B3D" w:rsidR="00890277" w:rsidP="007F12E8" w:rsidRDefault="00890277" w14:paraId="7D6FE816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792B3D" w:rsidR="00890277" w:rsidP="007F12E8" w:rsidRDefault="00890277" w14:paraId="4927873B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</w:tr>
    </w:tbl>
    <w:p w:rsidRPr="00792B3D" w:rsidR="00876BF0" w:rsidP="007F12E8" w:rsidRDefault="00876BF0" w14:paraId="75E60AFA" w14:textId="77777777">
      <w:pPr>
        <w:spacing w:before="96" w:beforeLines="40" w:after="192" w:afterLines="80" w:line="240" w:lineRule="auto"/>
        <w:rPr>
          <w:rFonts w:cs="Calibri"/>
          <w:szCs w:val="22"/>
        </w:rPr>
      </w:pPr>
      <w:r w:rsidRPr="00792B3D">
        <w:rPr>
          <w:rFonts w:cs="Calibri"/>
          <w:b/>
          <w:bCs/>
          <w:szCs w:val="22"/>
        </w:rPr>
        <w:br w:type="page"/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6"/>
        <w:gridCol w:w="1184"/>
        <w:gridCol w:w="5620"/>
        <w:gridCol w:w="3685"/>
      </w:tblGrid>
      <w:tr w:rsidRPr="00D04D82" w:rsidR="00890277" w:rsidTr="00AE3417" w14:paraId="753EFC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4"/>
          </w:tcPr>
          <w:p w:rsidRPr="00D04D82" w:rsidR="00890277" w:rsidP="007F12E8" w:rsidRDefault="006235E8" w14:paraId="32D9CC39" w14:textId="3312DE47">
            <w:pPr>
              <w:pStyle w:val="Heading2"/>
              <w:spacing w:before="96" w:beforeLines="40" w:after="192" w:afterLines="80"/>
              <w:rPr>
                <w:rFonts w:ascii="Nunito" w:hAnsi="Nunito" w:cs="Calibri"/>
              </w:rPr>
            </w:pPr>
            <w:bookmarkStart w:name="_Toc182591126" w:id="11"/>
            <w:r w:rsidRPr="00D04D82">
              <w:rPr>
                <w:rFonts w:ascii="Nunito" w:hAnsi="Nunito" w:cs="Calibri"/>
              </w:rPr>
              <w:lastRenderedPageBreak/>
              <w:t xml:space="preserve">Gaps in </w:t>
            </w:r>
            <w:r w:rsidRPr="00D04D82" w:rsidR="00254277">
              <w:rPr>
                <w:rFonts w:ascii="Nunito" w:hAnsi="Nunito" w:cs="Calibri"/>
              </w:rPr>
              <w:t xml:space="preserve">operational </w:t>
            </w:r>
            <w:r w:rsidRPr="00D04D82">
              <w:rPr>
                <w:rFonts w:ascii="Nunito" w:hAnsi="Nunito" w:cs="Calibri"/>
              </w:rPr>
              <w:t xml:space="preserve">capacities </w:t>
            </w:r>
            <w:r w:rsidRPr="00D04D82" w:rsidR="00254277">
              <w:rPr>
                <w:rFonts w:ascii="Nunito" w:hAnsi="Nunito" w:cs="Calibri"/>
              </w:rPr>
              <w:t>and understanding of the IASC Guidelines</w:t>
            </w:r>
            <w:bookmarkEnd w:id="11"/>
          </w:p>
        </w:tc>
      </w:tr>
      <w:tr w:rsidRPr="005F3ECE" w:rsidR="00127624" w:rsidTr="00AE3417" w14:paraId="4116C283" w14:textId="77777777">
        <w:tblPrEx>
          <w:tblLook w:val="0480" w:firstRow="0" w:lastRow="0" w:firstColumn="1" w:lastColumn="0" w:noHBand="0" w:noVBand="1"/>
        </w:tblPrEx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Pr="005F3ECE" w:rsidR="00127624" w:rsidP="007F12E8" w:rsidRDefault="00127624" w14:paraId="3BB18D57" w14:textId="77777777">
            <w:pPr>
              <w:pStyle w:val="Default"/>
              <w:spacing w:before="96" w:beforeLines="40" w:after="192" w:afterLines="8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 xml:space="preserve">Common Actions </w:t>
            </w:r>
          </w:p>
        </w:tc>
        <w:tc>
          <w:tcPr>
            <w:tcW w:w="1184" w:type="dxa"/>
          </w:tcPr>
          <w:p w:rsidRPr="005F3ECE" w:rsidR="00127624" w:rsidP="007F12E8" w:rsidRDefault="00127624" w14:paraId="25882583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Feasible/ not</w:t>
            </w:r>
          </w:p>
        </w:tc>
        <w:tc>
          <w:tcPr>
            <w:tcW w:w="5620" w:type="dxa"/>
          </w:tcPr>
          <w:p w:rsidRPr="005F3ECE" w:rsidR="00127624" w:rsidP="007F12E8" w:rsidRDefault="00127624" w14:paraId="7313E36F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Notes</w:t>
            </w:r>
          </w:p>
        </w:tc>
        <w:tc>
          <w:tcPr>
            <w:tcW w:w="3685" w:type="dxa"/>
          </w:tcPr>
          <w:p w:rsidRPr="005F3ECE" w:rsidR="00127624" w:rsidP="007F12E8" w:rsidRDefault="00127624" w14:paraId="5D091927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>Resources/ Examples</w:t>
            </w:r>
          </w:p>
        </w:tc>
      </w:tr>
      <w:tr w:rsidRPr="005F3ECE" w:rsidR="006235E8" w:rsidTr="00AE3417" w14:paraId="07356E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Pr="005F3ECE" w:rsidR="006235E8" w:rsidP="007F12E8" w:rsidRDefault="007073BB" w14:paraId="63AD69A4" w14:textId="52C5B352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Discuss which technical </w:t>
            </w:r>
            <w:r w:rsidRPr="005F3ECE" w:rsidR="007B1556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expertise exists in the DIWG </w:t>
            </w:r>
            <w:r w:rsidRPr="005F3ECE" w:rsidR="002A329C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and accordingly what type of awareness raising sessions and/or training you can facilitate </w:t>
            </w:r>
            <w:r w:rsidRPr="005F3ECE" w:rsidR="00EF14AF">
              <w:rPr>
                <w:rFonts w:ascii="Nunito" w:hAnsi="Nunito"/>
                <w:b w:val="0"/>
                <w:sz w:val="22"/>
                <w:szCs w:val="22"/>
                <w:lang w:val="en-GB"/>
              </w:rPr>
              <w:t>within or addressing requests from clusters</w:t>
            </w:r>
            <w:r w:rsidRPr="005F3ECE" w:rsidR="008B0B33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, WGs or else. </w:t>
            </w:r>
          </w:p>
        </w:tc>
        <w:tc>
          <w:tcPr>
            <w:tcW w:w="1184" w:type="dxa"/>
          </w:tcPr>
          <w:p w:rsidRPr="005F3ECE" w:rsidR="006235E8" w:rsidP="007F12E8" w:rsidRDefault="006235E8" w14:paraId="0EBA921F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5620" w:type="dxa"/>
          </w:tcPr>
          <w:p w:rsidRPr="005F3ECE" w:rsidR="006235E8" w:rsidP="007F12E8" w:rsidRDefault="006235E8" w14:paraId="26846510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Pr="005F3ECE" w:rsidR="005D3AF0" w:rsidP="005D3AF0" w:rsidRDefault="005D3AF0" w14:paraId="16303D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467886" w:themeColor="hyperlink"/>
                <w:szCs w:val="22"/>
                <w:u w:val="single"/>
              </w:rPr>
            </w:pPr>
            <w:r w:rsidRPr="005F3ECE">
              <w:rPr>
                <w:rFonts w:cs="Calibri"/>
                <w:szCs w:val="22"/>
              </w:rPr>
              <w:t xml:space="preserve">Disability Reference Group </w:t>
            </w:r>
            <w:hyperlink w:history="1" r:id="rId38">
              <w:r w:rsidRPr="005F3ECE">
                <w:rPr>
                  <w:rStyle w:val="Hyperlink"/>
                  <w:rFonts w:cs="Calibri"/>
                  <w:szCs w:val="22"/>
                </w:rPr>
                <w:t>Training package</w:t>
              </w:r>
            </w:hyperlink>
          </w:p>
          <w:p w:rsidRPr="005F3ECE" w:rsidR="002A67F3" w:rsidP="005D3AF0" w:rsidRDefault="005D3AF0" w14:paraId="4025DA53" w14:textId="1ECB9E41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color w:val="467886" w:themeColor="hyperlink"/>
                <w:sz w:val="22"/>
                <w:szCs w:val="22"/>
                <w:u w:val="single"/>
                <w:lang w:val="en-GB"/>
              </w:rPr>
            </w:pPr>
            <w:r w:rsidRPr="005F3ECE">
              <w:rPr>
                <w:rFonts w:ascii="Nunito" w:hAnsi="Nunito"/>
                <w:sz w:val="22"/>
                <w:szCs w:val="22"/>
                <w:lang w:val="en-GB"/>
              </w:rPr>
              <w:t xml:space="preserve">HI E-learning on </w:t>
            </w:r>
            <w:hyperlink w:history="1" r:id="rId39">
              <w:r w:rsidRPr="005F3ECE">
                <w:rPr>
                  <w:rStyle w:val="Hyperlink"/>
                  <w:sz w:val="22"/>
                  <w:szCs w:val="22"/>
                  <w:lang w:val="en-GB"/>
                </w:rPr>
                <w:t>Introduction to Disability-Inclusive Humanitarian Action</w:t>
              </w:r>
            </w:hyperlink>
          </w:p>
        </w:tc>
      </w:tr>
      <w:tr w:rsidRPr="005F3ECE" w:rsidR="006235E8" w:rsidTr="00AE3417" w14:paraId="5203E8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Pr="005F3ECE" w:rsidR="006235E8" w:rsidP="007F12E8" w:rsidRDefault="00AE0D77" w14:paraId="17AA8A87" w14:textId="4884D055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Establish a folder with </w:t>
            </w:r>
            <w:r w:rsidRPr="005F3ECE" w:rsidR="008B0B33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requests received, addressed around action </w:t>
            </w:r>
            <w:r w:rsidRPr="005F3ECE" w:rsidR="00D96048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implemented on </w:t>
            </w:r>
            <w:r w:rsidRPr="005F3ECE">
              <w:rPr>
                <w:rFonts w:ascii="Nunito" w:hAnsi="Nunito"/>
                <w:b w:val="0"/>
                <w:sz w:val="22"/>
                <w:szCs w:val="22"/>
                <w:lang w:val="en-GB"/>
              </w:rPr>
              <w:t>awareness raising sessions per sector/ cluster and role (HCT, Cluster coordinators, etc.)</w:t>
            </w:r>
            <w:r w:rsidRPr="005F3ECE" w:rsidR="00D96048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Pr="005F3ECE" w:rsidR="00D96048">
              <w:rPr>
                <w:rFonts w:ascii="Nunito" w:hAnsi="Nunito"/>
                <w:b w:val="0"/>
                <w:sz w:val="22"/>
                <w:szCs w:val="22"/>
                <w:lang w:val="en-GB"/>
              </w:rPr>
              <w:t>followup</w:t>
            </w:r>
            <w:proofErr w:type="spellEnd"/>
            <w:r w:rsidRPr="005F3ECE" w:rsidR="00D96048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 on outcomes.</w:t>
            </w:r>
          </w:p>
        </w:tc>
        <w:tc>
          <w:tcPr>
            <w:tcW w:w="1184" w:type="dxa"/>
          </w:tcPr>
          <w:p w:rsidRPr="005F3ECE" w:rsidR="006235E8" w:rsidP="007F12E8" w:rsidRDefault="006235E8" w14:paraId="04912906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5620" w:type="dxa"/>
          </w:tcPr>
          <w:p w:rsidRPr="005F3ECE" w:rsidR="006235E8" w:rsidP="007F12E8" w:rsidRDefault="006235E8" w14:paraId="4FDF85B3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Pr="005F3ECE" w:rsidR="006235E8" w:rsidP="007F12E8" w:rsidRDefault="006235E8" w14:paraId="4D18F88C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</w:tr>
      <w:tr w:rsidRPr="005F3ECE" w:rsidR="00182B82" w:rsidTr="00AE3417" w14:paraId="7AD7F5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Pr="005F3ECE" w:rsidR="00182B82" w:rsidP="007F12E8" w:rsidRDefault="00182B82" w14:paraId="3064F2A4" w14:textId="0F35D7A1">
            <w:pPr>
              <w:pStyle w:val="Default"/>
              <w:spacing w:before="96" w:beforeLines="40" w:after="192" w:afterLines="80"/>
              <w:rPr>
                <w:rFonts w:ascii="Nunito" w:hAnsi="Nunito"/>
                <w:b w:val="0"/>
                <w:sz w:val="22"/>
                <w:szCs w:val="22"/>
                <w:lang w:val="en-GB"/>
              </w:rPr>
            </w:pPr>
            <w:r w:rsidRPr="005F3ECE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Identify whether recurrent </w:t>
            </w:r>
            <w:r w:rsidRPr="005F3ECE" w:rsidR="00B94708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capacity strengthening efforts </w:t>
            </w:r>
            <w:r w:rsidRPr="005F3ECE" w:rsidR="00D96048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(training on AAP, gender or other) </w:t>
            </w:r>
            <w:r w:rsidRPr="005F3ECE" w:rsidR="00B94708">
              <w:rPr>
                <w:rFonts w:ascii="Nunito" w:hAnsi="Nunito"/>
                <w:b w:val="0"/>
                <w:sz w:val="22"/>
                <w:szCs w:val="22"/>
                <w:lang w:val="en-GB"/>
              </w:rPr>
              <w:t xml:space="preserve">take place at inter-agency level, if yes, how </w:t>
            </w:r>
            <w:r w:rsidRPr="005F3ECE" w:rsidR="00B94708">
              <w:rPr>
                <w:rFonts w:ascii="Nunito" w:hAnsi="Nunito"/>
                <w:b w:val="0"/>
                <w:sz w:val="22"/>
                <w:szCs w:val="22"/>
                <w:lang w:val="en-GB"/>
              </w:rPr>
              <w:lastRenderedPageBreak/>
              <w:t>disability is included and/or could be included</w:t>
            </w:r>
          </w:p>
        </w:tc>
        <w:tc>
          <w:tcPr>
            <w:tcW w:w="1184" w:type="dxa"/>
          </w:tcPr>
          <w:p w:rsidRPr="005F3ECE" w:rsidR="00182B82" w:rsidP="007F12E8" w:rsidRDefault="00182B82" w14:paraId="2BBD5C10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5620" w:type="dxa"/>
          </w:tcPr>
          <w:p w:rsidRPr="005F3ECE" w:rsidR="00182B82" w:rsidP="007F12E8" w:rsidRDefault="00182B82" w14:paraId="1A81AD87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:rsidRPr="005F3ECE" w:rsidR="00182B82" w:rsidP="007F12E8" w:rsidRDefault="00182B82" w14:paraId="7BEAD41A" w14:textId="77777777">
            <w:pPr>
              <w:pStyle w:val="Default"/>
              <w:spacing w:before="96" w:beforeLines="40" w:after="192" w:afterLines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sz w:val="22"/>
                <w:szCs w:val="22"/>
                <w:lang w:val="en-GB"/>
              </w:rPr>
            </w:pPr>
          </w:p>
        </w:tc>
      </w:tr>
    </w:tbl>
    <w:p w:rsidRPr="005F3ECE" w:rsidR="00D259F0" w:rsidP="00AD197C" w:rsidRDefault="00D259F0" w14:paraId="391133D3" w14:textId="0CA157D3">
      <w:pPr>
        <w:rPr>
          <w:szCs w:val="22"/>
        </w:rPr>
      </w:pPr>
    </w:p>
    <w:sectPr w:rsidRPr="005F3ECE" w:rsidR="00D259F0" w:rsidSect="00642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2F5" w:rsidP="0092061F" w:rsidRDefault="002A52F5" w14:paraId="6585363E" w14:textId="77777777">
      <w:pPr>
        <w:spacing w:after="0" w:line="240" w:lineRule="auto"/>
      </w:pPr>
      <w:r>
        <w:separator/>
      </w:r>
    </w:p>
  </w:endnote>
  <w:endnote w:type="continuationSeparator" w:id="0">
    <w:p w:rsidR="002A52F5" w:rsidP="0092061F" w:rsidRDefault="002A52F5" w14:paraId="18A7A546" w14:textId="77777777">
      <w:pPr>
        <w:spacing w:after="0" w:line="240" w:lineRule="auto"/>
      </w:pPr>
      <w:r>
        <w:continuationSeparator/>
      </w:r>
    </w:p>
  </w:endnote>
  <w:endnote w:type="continuationNotice" w:id="1">
    <w:p w:rsidR="002A52F5" w:rsidRDefault="002A52F5" w14:paraId="1F0DF46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ExtraBold">
    <w:panose1 w:val="000009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RXJPHP+Sabon-Roma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1387"/>
      <w:docPartObj>
        <w:docPartGallery w:val="Page Numbers (Bottom of Page)"/>
        <w:docPartUnique/>
      </w:docPartObj>
    </w:sdtPr>
    <w:sdtContent>
      <w:p w:rsidR="003B72B2" w:rsidRDefault="003B72B2" w14:paraId="6BD62A54" w14:textId="5A2EEB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B72B2" w:rsidRDefault="003B72B2" w14:paraId="49EADA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2F5" w:rsidP="0092061F" w:rsidRDefault="002A52F5" w14:paraId="500F950E" w14:textId="77777777">
      <w:pPr>
        <w:spacing w:after="0" w:line="240" w:lineRule="auto"/>
      </w:pPr>
      <w:r>
        <w:separator/>
      </w:r>
    </w:p>
  </w:footnote>
  <w:footnote w:type="continuationSeparator" w:id="0">
    <w:p w:rsidR="002A52F5" w:rsidP="0092061F" w:rsidRDefault="002A52F5" w14:paraId="2EFE05D3" w14:textId="77777777">
      <w:pPr>
        <w:spacing w:after="0" w:line="240" w:lineRule="auto"/>
      </w:pPr>
      <w:r>
        <w:continuationSeparator/>
      </w:r>
    </w:p>
  </w:footnote>
  <w:footnote w:type="continuationNotice" w:id="1">
    <w:p w:rsidR="002A52F5" w:rsidRDefault="002A52F5" w14:paraId="3B65E48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4B8"/>
    <w:multiLevelType w:val="hybridMultilevel"/>
    <w:tmpl w:val="12A221A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A5F88"/>
    <w:multiLevelType w:val="hybridMultilevel"/>
    <w:tmpl w:val="FC1C6698"/>
    <w:lvl w:ilvl="0" w:tplc="7C80BD9E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8845FA"/>
    <w:multiLevelType w:val="hybridMultilevel"/>
    <w:tmpl w:val="077C7780"/>
    <w:lvl w:ilvl="0" w:tplc="0A62C2FE">
      <w:start w:val="6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797C43"/>
    <w:multiLevelType w:val="hybridMultilevel"/>
    <w:tmpl w:val="C93806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355"/>
    <w:multiLevelType w:val="hybridMultilevel"/>
    <w:tmpl w:val="176616B8"/>
    <w:lvl w:ilvl="0" w:tplc="771855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F832C7"/>
    <w:multiLevelType w:val="hybridMultilevel"/>
    <w:tmpl w:val="3A648F80"/>
    <w:lvl w:ilvl="0" w:tplc="61628448">
      <w:start w:val="6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36449D"/>
    <w:multiLevelType w:val="hybridMultilevel"/>
    <w:tmpl w:val="80C0DB94"/>
    <w:lvl w:ilvl="0" w:tplc="FBACB61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A51C7C"/>
    <w:multiLevelType w:val="hybridMultilevel"/>
    <w:tmpl w:val="7242E2CC"/>
    <w:lvl w:ilvl="0" w:tplc="D63A108E">
      <w:start w:val="6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864D22"/>
    <w:multiLevelType w:val="hybridMultilevel"/>
    <w:tmpl w:val="39C46304"/>
    <w:lvl w:ilvl="0" w:tplc="1F8C9D62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E276D88"/>
    <w:multiLevelType w:val="hybridMultilevel"/>
    <w:tmpl w:val="816814CC"/>
    <w:lvl w:ilvl="0" w:tplc="E1307F00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5980789">
    <w:abstractNumId w:val="9"/>
  </w:num>
  <w:num w:numId="2" w16cid:durableId="656154008">
    <w:abstractNumId w:val="6"/>
  </w:num>
  <w:num w:numId="3" w16cid:durableId="1340885514">
    <w:abstractNumId w:val="3"/>
  </w:num>
  <w:num w:numId="4" w16cid:durableId="311058739">
    <w:abstractNumId w:val="5"/>
  </w:num>
  <w:num w:numId="5" w16cid:durableId="454258297">
    <w:abstractNumId w:val="7"/>
  </w:num>
  <w:num w:numId="6" w16cid:durableId="1672682610">
    <w:abstractNumId w:val="2"/>
  </w:num>
  <w:num w:numId="7" w16cid:durableId="148325994">
    <w:abstractNumId w:val="8"/>
  </w:num>
  <w:num w:numId="8" w16cid:durableId="360664647">
    <w:abstractNumId w:val="1"/>
  </w:num>
  <w:num w:numId="9" w16cid:durableId="2135319848">
    <w:abstractNumId w:val="4"/>
  </w:num>
  <w:num w:numId="10" w16cid:durableId="19122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1F"/>
    <w:rsid w:val="00003D49"/>
    <w:rsid w:val="00004690"/>
    <w:rsid w:val="00014992"/>
    <w:rsid w:val="000234B4"/>
    <w:rsid w:val="0002457C"/>
    <w:rsid w:val="000308CA"/>
    <w:rsid w:val="0003361B"/>
    <w:rsid w:val="000342C3"/>
    <w:rsid w:val="00034761"/>
    <w:rsid w:val="00035C5B"/>
    <w:rsid w:val="00044EDA"/>
    <w:rsid w:val="0004590F"/>
    <w:rsid w:val="00052AD8"/>
    <w:rsid w:val="000530CC"/>
    <w:rsid w:val="00055470"/>
    <w:rsid w:val="0007083A"/>
    <w:rsid w:val="00072AAE"/>
    <w:rsid w:val="00075EC7"/>
    <w:rsid w:val="00083AB9"/>
    <w:rsid w:val="0009039D"/>
    <w:rsid w:val="00091FD1"/>
    <w:rsid w:val="000B759A"/>
    <w:rsid w:val="000C1D3A"/>
    <w:rsid w:val="000D58BA"/>
    <w:rsid w:val="000F5370"/>
    <w:rsid w:val="00102588"/>
    <w:rsid w:val="00103A06"/>
    <w:rsid w:val="00103F46"/>
    <w:rsid w:val="00111976"/>
    <w:rsid w:val="001150E7"/>
    <w:rsid w:val="00125955"/>
    <w:rsid w:val="00127624"/>
    <w:rsid w:val="00130C6E"/>
    <w:rsid w:val="00137DE4"/>
    <w:rsid w:val="00142044"/>
    <w:rsid w:val="001420EA"/>
    <w:rsid w:val="00143173"/>
    <w:rsid w:val="001441D0"/>
    <w:rsid w:val="0015156C"/>
    <w:rsid w:val="0015293E"/>
    <w:rsid w:val="0015338C"/>
    <w:rsid w:val="001566F4"/>
    <w:rsid w:val="00157D6D"/>
    <w:rsid w:val="00161D14"/>
    <w:rsid w:val="00162403"/>
    <w:rsid w:val="00165DD4"/>
    <w:rsid w:val="00167A3C"/>
    <w:rsid w:val="00173103"/>
    <w:rsid w:val="00180F99"/>
    <w:rsid w:val="00182B82"/>
    <w:rsid w:val="00191911"/>
    <w:rsid w:val="001A0D83"/>
    <w:rsid w:val="001A1AD8"/>
    <w:rsid w:val="001C422D"/>
    <w:rsid w:val="001C4844"/>
    <w:rsid w:val="001C5EB8"/>
    <w:rsid w:val="001D376E"/>
    <w:rsid w:val="001D76A8"/>
    <w:rsid w:val="001E48D3"/>
    <w:rsid w:val="001F267A"/>
    <w:rsid w:val="00207F34"/>
    <w:rsid w:val="002266B7"/>
    <w:rsid w:val="0023558B"/>
    <w:rsid w:val="00237975"/>
    <w:rsid w:val="0024214B"/>
    <w:rsid w:val="00243823"/>
    <w:rsid w:val="00250B4D"/>
    <w:rsid w:val="00254277"/>
    <w:rsid w:val="0025467A"/>
    <w:rsid w:val="00257D5D"/>
    <w:rsid w:val="00260EB4"/>
    <w:rsid w:val="0026661E"/>
    <w:rsid w:val="00275376"/>
    <w:rsid w:val="002A329C"/>
    <w:rsid w:val="002A4094"/>
    <w:rsid w:val="002A52F5"/>
    <w:rsid w:val="002A67F3"/>
    <w:rsid w:val="002B0237"/>
    <w:rsid w:val="002B0238"/>
    <w:rsid w:val="002B035B"/>
    <w:rsid w:val="002B1B57"/>
    <w:rsid w:val="002B6557"/>
    <w:rsid w:val="002B6ABE"/>
    <w:rsid w:val="002B6BAD"/>
    <w:rsid w:val="002B7815"/>
    <w:rsid w:val="002C2D4D"/>
    <w:rsid w:val="002D12EB"/>
    <w:rsid w:val="002D31FD"/>
    <w:rsid w:val="002D45C0"/>
    <w:rsid w:val="002D6027"/>
    <w:rsid w:val="002E3ABE"/>
    <w:rsid w:val="0030059D"/>
    <w:rsid w:val="003040CA"/>
    <w:rsid w:val="00307564"/>
    <w:rsid w:val="00330957"/>
    <w:rsid w:val="003315F2"/>
    <w:rsid w:val="00334167"/>
    <w:rsid w:val="00341CEA"/>
    <w:rsid w:val="00341FD3"/>
    <w:rsid w:val="00345438"/>
    <w:rsid w:val="00345A8D"/>
    <w:rsid w:val="0035202F"/>
    <w:rsid w:val="00352B06"/>
    <w:rsid w:val="00355893"/>
    <w:rsid w:val="0035703A"/>
    <w:rsid w:val="003711D4"/>
    <w:rsid w:val="00371AEC"/>
    <w:rsid w:val="0037382B"/>
    <w:rsid w:val="00375B66"/>
    <w:rsid w:val="00383CCF"/>
    <w:rsid w:val="00386603"/>
    <w:rsid w:val="00390B5A"/>
    <w:rsid w:val="003B38C0"/>
    <w:rsid w:val="003B6109"/>
    <w:rsid w:val="003B70E4"/>
    <w:rsid w:val="003B72B2"/>
    <w:rsid w:val="003C06D1"/>
    <w:rsid w:val="003C3843"/>
    <w:rsid w:val="003D0C56"/>
    <w:rsid w:val="003D73EA"/>
    <w:rsid w:val="003F0D0D"/>
    <w:rsid w:val="003F1DFD"/>
    <w:rsid w:val="003F325A"/>
    <w:rsid w:val="003F72E9"/>
    <w:rsid w:val="004019D4"/>
    <w:rsid w:val="00401C85"/>
    <w:rsid w:val="004033E0"/>
    <w:rsid w:val="00406757"/>
    <w:rsid w:val="00421CDE"/>
    <w:rsid w:val="004262D9"/>
    <w:rsid w:val="00433DE5"/>
    <w:rsid w:val="00436449"/>
    <w:rsid w:val="004400D7"/>
    <w:rsid w:val="00443871"/>
    <w:rsid w:val="00443F39"/>
    <w:rsid w:val="00464705"/>
    <w:rsid w:val="0046588F"/>
    <w:rsid w:val="00472D19"/>
    <w:rsid w:val="004821DD"/>
    <w:rsid w:val="004A64AE"/>
    <w:rsid w:val="004A689A"/>
    <w:rsid w:val="004C1EAE"/>
    <w:rsid w:val="004C6CCB"/>
    <w:rsid w:val="004D6440"/>
    <w:rsid w:val="004E60DC"/>
    <w:rsid w:val="004F2C24"/>
    <w:rsid w:val="004F5181"/>
    <w:rsid w:val="00510585"/>
    <w:rsid w:val="00510C3C"/>
    <w:rsid w:val="00512557"/>
    <w:rsid w:val="005156CA"/>
    <w:rsid w:val="00520243"/>
    <w:rsid w:val="005236CD"/>
    <w:rsid w:val="00525096"/>
    <w:rsid w:val="005268D5"/>
    <w:rsid w:val="005412CF"/>
    <w:rsid w:val="00543EE3"/>
    <w:rsid w:val="00544563"/>
    <w:rsid w:val="00546408"/>
    <w:rsid w:val="005504AE"/>
    <w:rsid w:val="005537E9"/>
    <w:rsid w:val="00553C12"/>
    <w:rsid w:val="00554584"/>
    <w:rsid w:val="0056520E"/>
    <w:rsid w:val="005652A7"/>
    <w:rsid w:val="0056738D"/>
    <w:rsid w:val="005701B4"/>
    <w:rsid w:val="00573129"/>
    <w:rsid w:val="005739D2"/>
    <w:rsid w:val="00580497"/>
    <w:rsid w:val="00580C13"/>
    <w:rsid w:val="0058192A"/>
    <w:rsid w:val="0058193E"/>
    <w:rsid w:val="00587CD4"/>
    <w:rsid w:val="0059026A"/>
    <w:rsid w:val="0059338D"/>
    <w:rsid w:val="00597652"/>
    <w:rsid w:val="005977D3"/>
    <w:rsid w:val="0059797E"/>
    <w:rsid w:val="005A07A3"/>
    <w:rsid w:val="005A24D3"/>
    <w:rsid w:val="005A4F93"/>
    <w:rsid w:val="005A65B7"/>
    <w:rsid w:val="005B24ED"/>
    <w:rsid w:val="005B6924"/>
    <w:rsid w:val="005B7DA8"/>
    <w:rsid w:val="005C0F6B"/>
    <w:rsid w:val="005D3AF0"/>
    <w:rsid w:val="005D3F39"/>
    <w:rsid w:val="005E392E"/>
    <w:rsid w:val="005E5C91"/>
    <w:rsid w:val="005E647B"/>
    <w:rsid w:val="005F3ECE"/>
    <w:rsid w:val="005F4248"/>
    <w:rsid w:val="00603990"/>
    <w:rsid w:val="006062E5"/>
    <w:rsid w:val="00606B5F"/>
    <w:rsid w:val="0061441C"/>
    <w:rsid w:val="0061682C"/>
    <w:rsid w:val="006235E8"/>
    <w:rsid w:val="006243AB"/>
    <w:rsid w:val="00627190"/>
    <w:rsid w:val="00633F39"/>
    <w:rsid w:val="00642F4E"/>
    <w:rsid w:val="0065171E"/>
    <w:rsid w:val="00657D0D"/>
    <w:rsid w:val="00657F14"/>
    <w:rsid w:val="00667EA1"/>
    <w:rsid w:val="0067663A"/>
    <w:rsid w:val="006A212F"/>
    <w:rsid w:val="006A25F2"/>
    <w:rsid w:val="006A5636"/>
    <w:rsid w:val="006A5858"/>
    <w:rsid w:val="006A5F9D"/>
    <w:rsid w:val="006B5044"/>
    <w:rsid w:val="006C13DC"/>
    <w:rsid w:val="006D08E9"/>
    <w:rsid w:val="006E13BA"/>
    <w:rsid w:val="006F3547"/>
    <w:rsid w:val="006F57C5"/>
    <w:rsid w:val="007063FF"/>
    <w:rsid w:val="007073BB"/>
    <w:rsid w:val="00710558"/>
    <w:rsid w:val="00731BB5"/>
    <w:rsid w:val="007451DD"/>
    <w:rsid w:val="00745FA2"/>
    <w:rsid w:val="00746911"/>
    <w:rsid w:val="00752226"/>
    <w:rsid w:val="0078154B"/>
    <w:rsid w:val="00783EBD"/>
    <w:rsid w:val="00783FC3"/>
    <w:rsid w:val="00785B4D"/>
    <w:rsid w:val="00792B3D"/>
    <w:rsid w:val="007943DF"/>
    <w:rsid w:val="00797041"/>
    <w:rsid w:val="007A089B"/>
    <w:rsid w:val="007A1345"/>
    <w:rsid w:val="007A718D"/>
    <w:rsid w:val="007B1556"/>
    <w:rsid w:val="007B3522"/>
    <w:rsid w:val="007B5773"/>
    <w:rsid w:val="007C2912"/>
    <w:rsid w:val="007D1114"/>
    <w:rsid w:val="007D246C"/>
    <w:rsid w:val="007D291F"/>
    <w:rsid w:val="007D2C42"/>
    <w:rsid w:val="007D2FC0"/>
    <w:rsid w:val="007E0154"/>
    <w:rsid w:val="007E1C87"/>
    <w:rsid w:val="007F12E8"/>
    <w:rsid w:val="0080043D"/>
    <w:rsid w:val="0082047E"/>
    <w:rsid w:val="00820B6E"/>
    <w:rsid w:val="00820E54"/>
    <w:rsid w:val="0083047C"/>
    <w:rsid w:val="00837A6A"/>
    <w:rsid w:val="0084425C"/>
    <w:rsid w:val="008462AF"/>
    <w:rsid w:val="00847106"/>
    <w:rsid w:val="00851ADF"/>
    <w:rsid w:val="00853618"/>
    <w:rsid w:val="00863D24"/>
    <w:rsid w:val="00876BF0"/>
    <w:rsid w:val="00885C57"/>
    <w:rsid w:val="00890277"/>
    <w:rsid w:val="008A43A6"/>
    <w:rsid w:val="008A5296"/>
    <w:rsid w:val="008A73AD"/>
    <w:rsid w:val="008A7EDC"/>
    <w:rsid w:val="008B0B33"/>
    <w:rsid w:val="008B170E"/>
    <w:rsid w:val="008B48F7"/>
    <w:rsid w:val="008C1D45"/>
    <w:rsid w:val="008C5352"/>
    <w:rsid w:val="008E7DCC"/>
    <w:rsid w:val="008F11C0"/>
    <w:rsid w:val="00904891"/>
    <w:rsid w:val="0092061F"/>
    <w:rsid w:val="00922A85"/>
    <w:rsid w:val="00924846"/>
    <w:rsid w:val="00936A37"/>
    <w:rsid w:val="009410A5"/>
    <w:rsid w:val="00944B84"/>
    <w:rsid w:val="00946B26"/>
    <w:rsid w:val="00951479"/>
    <w:rsid w:val="009560CE"/>
    <w:rsid w:val="009571DC"/>
    <w:rsid w:val="0096288C"/>
    <w:rsid w:val="00981129"/>
    <w:rsid w:val="00982612"/>
    <w:rsid w:val="009911BC"/>
    <w:rsid w:val="0099274A"/>
    <w:rsid w:val="009933F4"/>
    <w:rsid w:val="00994277"/>
    <w:rsid w:val="00995F7C"/>
    <w:rsid w:val="009A5B35"/>
    <w:rsid w:val="009B0207"/>
    <w:rsid w:val="009B5F06"/>
    <w:rsid w:val="009D0CFA"/>
    <w:rsid w:val="009D2283"/>
    <w:rsid w:val="009D27B1"/>
    <w:rsid w:val="009D4881"/>
    <w:rsid w:val="009D7A78"/>
    <w:rsid w:val="009E3923"/>
    <w:rsid w:val="009E41A1"/>
    <w:rsid w:val="009F5A02"/>
    <w:rsid w:val="009F7008"/>
    <w:rsid w:val="00A037F3"/>
    <w:rsid w:val="00A11C8D"/>
    <w:rsid w:val="00A15EAF"/>
    <w:rsid w:val="00A16D68"/>
    <w:rsid w:val="00A244B5"/>
    <w:rsid w:val="00A26A9D"/>
    <w:rsid w:val="00A44BDC"/>
    <w:rsid w:val="00A509F2"/>
    <w:rsid w:val="00A63AEA"/>
    <w:rsid w:val="00A73BB1"/>
    <w:rsid w:val="00A8211F"/>
    <w:rsid w:val="00AA2B11"/>
    <w:rsid w:val="00AA2EA2"/>
    <w:rsid w:val="00AD0109"/>
    <w:rsid w:val="00AD197C"/>
    <w:rsid w:val="00AD1EBB"/>
    <w:rsid w:val="00AD27C8"/>
    <w:rsid w:val="00AE0D77"/>
    <w:rsid w:val="00AE3417"/>
    <w:rsid w:val="00AF1C80"/>
    <w:rsid w:val="00AF33E0"/>
    <w:rsid w:val="00AF4B00"/>
    <w:rsid w:val="00B02AA6"/>
    <w:rsid w:val="00B07026"/>
    <w:rsid w:val="00B13AE7"/>
    <w:rsid w:val="00B14031"/>
    <w:rsid w:val="00B14A4F"/>
    <w:rsid w:val="00B24115"/>
    <w:rsid w:val="00B26EA6"/>
    <w:rsid w:val="00B27BF1"/>
    <w:rsid w:val="00B457DF"/>
    <w:rsid w:val="00B46EE7"/>
    <w:rsid w:val="00B51527"/>
    <w:rsid w:val="00B536CD"/>
    <w:rsid w:val="00B600B2"/>
    <w:rsid w:val="00B62088"/>
    <w:rsid w:val="00B70595"/>
    <w:rsid w:val="00B76683"/>
    <w:rsid w:val="00B805AE"/>
    <w:rsid w:val="00B80C8C"/>
    <w:rsid w:val="00B94708"/>
    <w:rsid w:val="00BA292C"/>
    <w:rsid w:val="00BA4F18"/>
    <w:rsid w:val="00BA5781"/>
    <w:rsid w:val="00BB6666"/>
    <w:rsid w:val="00BC7599"/>
    <w:rsid w:val="00BD3A87"/>
    <w:rsid w:val="00BD5450"/>
    <w:rsid w:val="00BD6E62"/>
    <w:rsid w:val="00BE4679"/>
    <w:rsid w:val="00BF53DA"/>
    <w:rsid w:val="00C14562"/>
    <w:rsid w:val="00C22C76"/>
    <w:rsid w:val="00C27292"/>
    <w:rsid w:val="00C30B96"/>
    <w:rsid w:val="00C33577"/>
    <w:rsid w:val="00C33AB0"/>
    <w:rsid w:val="00C35EFE"/>
    <w:rsid w:val="00C40E69"/>
    <w:rsid w:val="00C47AB9"/>
    <w:rsid w:val="00C60560"/>
    <w:rsid w:val="00C61EED"/>
    <w:rsid w:val="00C70EA6"/>
    <w:rsid w:val="00C760B8"/>
    <w:rsid w:val="00C81465"/>
    <w:rsid w:val="00C87E16"/>
    <w:rsid w:val="00C9474C"/>
    <w:rsid w:val="00C9626D"/>
    <w:rsid w:val="00CA2A3C"/>
    <w:rsid w:val="00CA4985"/>
    <w:rsid w:val="00CA790F"/>
    <w:rsid w:val="00CB19B8"/>
    <w:rsid w:val="00CB4E5E"/>
    <w:rsid w:val="00CB557D"/>
    <w:rsid w:val="00CB61CA"/>
    <w:rsid w:val="00CC1967"/>
    <w:rsid w:val="00CC34B3"/>
    <w:rsid w:val="00CE11C4"/>
    <w:rsid w:val="00CE156B"/>
    <w:rsid w:val="00CE15B7"/>
    <w:rsid w:val="00D0161B"/>
    <w:rsid w:val="00D04D82"/>
    <w:rsid w:val="00D07B0C"/>
    <w:rsid w:val="00D1413B"/>
    <w:rsid w:val="00D14BAA"/>
    <w:rsid w:val="00D207C0"/>
    <w:rsid w:val="00D259F0"/>
    <w:rsid w:val="00D31676"/>
    <w:rsid w:val="00D40DE7"/>
    <w:rsid w:val="00D51079"/>
    <w:rsid w:val="00D513B8"/>
    <w:rsid w:val="00D55953"/>
    <w:rsid w:val="00D56329"/>
    <w:rsid w:val="00D5666A"/>
    <w:rsid w:val="00D62BDB"/>
    <w:rsid w:val="00D63757"/>
    <w:rsid w:val="00D645A9"/>
    <w:rsid w:val="00D65CFE"/>
    <w:rsid w:val="00D67081"/>
    <w:rsid w:val="00D72FA8"/>
    <w:rsid w:val="00D74C7D"/>
    <w:rsid w:val="00D76A22"/>
    <w:rsid w:val="00D842F1"/>
    <w:rsid w:val="00D849CA"/>
    <w:rsid w:val="00D85795"/>
    <w:rsid w:val="00D87E27"/>
    <w:rsid w:val="00D91BF1"/>
    <w:rsid w:val="00D92B2F"/>
    <w:rsid w:val="00D93888"/>
    <w:rsid w:val="00D96048"/>
    <w:rsid w:val="00DA05F6"/>
    <w:rsid w:val="00DA77E6"/>
    <w:rsid w:val="00DA7C08"/>
    <w:rsid w:val="00DB446B"/>
    <w:rsid w:val="00DC0B22"/>
    <w:rsid w:val="00DE0A6B"/>
    <w:rsid w:val="00DE3A4D"/>
    <w:rsid w:val="00DF406C"/>
    <w:rsid w:val="00DF4C19"/>
    <w:rsid w:val="00E157A4"/>
    <w:rsid w:val="00E16DF4"/>
    <w:rsid w:val="00E219D1"/>
    <w:rsid w:val="00E22EFE"/>
    <w:rsid w:val="00E237D4"/>
    <w:rsid w:val="00E31AD1"/>
    <w:rsid w:val="00E34365"/>
    <w:rsid w:val="00E343EB"/>
    <w:rsid w:val="00E40ED1"/>
    <w:rsid w:val="00E410B1"/>
    <w:rsid w:val="00E4363A"/>
    <w:rsid w:val="00E4696B"/>
    <w:rsid w:val="00E5260A"/>
    <w:rsid w:val="00E5322C"/>
    <w:rsid w:val="00E7322B"/>
    <w:rsid w:val="00E73855"/>
    <w:rsid w:val="00E75999"/>
    <w:rsid w:val="00E8584D"/>
    <w:rsid w:val="00E85AA1"/>
    <w:rsid w:val="00E914A0"/>
    <w:rsid w:val="00E936C4"/>
    <w:rsid w:val="00EA1A52"/>
    <w:rsid w:val="00EC1E03"/>
    <w:rsid w:val="00EC3F8A"/>
    <w:rsid w:val="00EC46D9"/>
    <w:rsid w:val="00ED015A"/>
    <w:rsid w:val="00ED301E"/>
    <w:rsid w:val="00ED38D1"/>
    <w:rsid w:val="00EF14AF"/>
    <w:rsid w:val="00EF453D"/>
    <w:rsid w:val="00F0171F"/>
    <w:rsid w:val="00F10207"/>
    <w:rsid w:val="00F16C72"/>
    <w:rsid w:val="00F1727F"/>
    <w:rsid w:val="00F218B9"/>
    <w:rsid w:val="00F34B82"/>
    <w:rsid w:val="00F351EA"/>
    <w:rsid w:val="00F36617"/>
    <w:rsid w:val="00F46C59"/>
    <w:rsid w:val="00F57C0F"/>
    <w:rsid w:val="00F57E31"/>
    <w:rsid w:val="00F84D04"/>
    <w:rsid w:val="00F85168"/>
    <w:rsid w:val="00F8643D"/>
    <w:rsid w:val="00F90DB4"/>
    <w:rsid w:val="00F919D4"/>
    <w:rsid w:val="00F93760"/>
    <w:rsid w:val="00F93CF8"/>
    <w:rsid w:val="00F953BF"/>
    <w:rsid w:val="00FA0F35"/>
    <w:rsid w:val="00FA0FF2"/>
    <w:rsid w:val="00FB129E"/>
    <w:rsid w:val="00FC4EFD"/>
    <w:rsid w:val="00FC7D19"/>
    <w:rsid w:val="00FD3EBC"/>
    <w:rsid w:val="00FD7A21"/>
    <w:rsid w:val="00FE54DB"/>
    <w:rsid w:val="00FF229E"/>
    <w:rsid w:val="00FF2A2F"/>
    <w:rsid w:val="00FF470A"/>
    <w:rsid w:val="00FF6B04"/>
    <w:rsid w:val="0228FACA"/>
    <w:rsid w:val="05A16A64"/>
    <w:rsid w:val="08B80DB1"/>
    <w:rsid w:val="0BFCE165"/>
    <w:rsid w:val="0CEB429F"/>
    <w:rsid w:val="0D76D00A"/>
    <w:rsid w:val="0E8BD21F"/>
    <w:rsid w:val="1028EA59"/>
    <w:rsid w:val="1218D434"/>
    <w:rsid w:val="12C471DD"/>
    <w:rsid w:val="16905FCB"/>
    <w:rsid w:val="1743EEB3"/>
    <w:rsid w:val="17E2F669"/>
    <w:rsid w:val="19983222"/>
    <w:rsid w:val="1C209BEF"/>
    <w:rsid w:val="21D07871"/>
    <w:rsid w:val="2485EC9D"/>
    <w:rsid w:val="37F81B86"/>
    <w:rsid w:val="47BDB008"/>
    <w:rsid w:val="4906E0E1"/>
    <w:rsid w:val="55C09887"/>
    <w:rsid w:val="570AA09D"/>
    <w:rsid w:val="590FBF68"/>
    <w:rsid w:val="5D065054"/>
    <w:rsid w:val="5DBAA949"/>
    <w:rsid w:val="603A9DA3"/>
    <w:rsid w:val="64F9CA56"/>
    <w:rsid w:val="71796EDD"/>
    <w:rsid w:val="765568E8"/>
    <w:rsid w:val="7DF8E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6B05"/>
  <w15:chartTrackingRefBased/>
  <w15:docId w15:val="{74CB48C2-82A1-47F7-B943-F7AA4437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39D2"/>
    <w:pPr>
      <w:spacing w:after="120" w:line="264" w:lineRule="auto"/>
    </w:pPr>
    <w:rPr>
      <w:rFonts w:ascii="Nunito" w:hAnsi="Nunito" w:eastAsia="Times New Roman" w:cs="Times New Roman"/>
      <w:kern w:val="0"/>
      <w:szCs w:val="24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39D2"/>
    <w:pPr>
      <w:keepNext/>
      <w:shd w:val="clear" w:color="auto" w:fill="D34607"/>
      <w:spacing w:before="120" w:after="480"/>
      <w:outlineLvl w:val="0"/>
    </w:pPr>
    <w:rPr>
      <w:rFonts w:ascii="Nunito ExtraBold" w:hAnsi="Nunito ExtraBold" w:cs="Arial"/>
      <w:bCs/>
      <w:color w:val="FFFFFF" w:themeColor="background1"/>
      <w:kern w:val="32"/>
      <w:sz w:val="36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9D2"/>
    <w:pPr>
      <w:keepNext/>
      <w:keepLines/>
      <w:spacing w:before="120" w:after="360"/>
      <w:outlineLvl w:val="1"/>
    </w:pPr>
    <w:rPr>
      <w:rFonts w:ascii="Nunito ExtraBold" w:hAnsi="Nunito ExtraBold" w:eastAsiaTheme="majorEastAsia" w:cstheme="majorBidi"/>
      <w:bCs/>
      <w:color w:val="D3460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9D2"/>
    <w:pPr>
      <w:keepNext/>
      <w:keepLines/>
      <w:spacing w:before="120" w:after="240"/>
      <w:outlineLvl w:val="2"/>
    </w:pPr>
    <w:rPr>
      <w:rFonts w:ascii="Nunito ExtraBold" w:hAnsi="Nunito ExtraBold" w:eastAsiaTheme="majorEastAsia" w:cstheme="majorBidi"/>
      <w:bCs/>
      <w:color w:val="0077C8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9D2"/>
    <w:pPr>
      <w:keepNext/>
      <w:keepLines/>
      <w:outlineLvl w:val="3"/>
    </w:pPr>
    <w:rPr>
      <w:rFonts w:ascii="Nunito ExtraBold" w:hAnsi="Nunito ExtraBold"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39D2"/>
    <w:pPr>
      <w:keepNext/>
      <w:keepLines/>
      <w:spacing w:before="200"/>
      <w:outlineLvl w:val="4"/>
    </w:pPr>
    <w:rPr>
      <w:rFonts w:eastAsiaTheme="majorEastAsia" w:cstheme="majorBidi"/>
      <w:b/>
      <w:color w:val="398CB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739D2"/>
    <w:rPr>
      <w:rFonts w:ascii="Nunito ExtraBold" w:hAnsi="Nunito ExtraBold" w:eastAsia="Times New Roman" w:cs="Arial"/>
      <w:bCs/>
      <w:color w:val="FFFFFF" w:themeColor="background1"/>
      <w:kern w:val="32"/>
      <w:sz w:val="36"/>
      <w:szCs w:val="32"/>
      <w:shd w:val="clear" w:color="auto" w:fill="D34607"/>
      <w:lang w:val="en-CA" w:eastAsia="fr-FR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5739D2"/>
    <w:rPr>
      <w:rFonts w:ascii="Nunito ExtraBold" w:hAnsi="Nunito ExtraBold" w:eastAsiaTheme="majorEastAsia" w:cstheme="majorBidi"/>
      <w:bCs/>
      <w:color w:val="D34607"/>
      <w:kern w:val="0"/>
      <w:sz w:val="32"/>
      <w:szCs w:val="26"/>
      <w:lang w:val="en-GB" w:eastAsia="fr-FR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5739D2"/>
    <w:rPr>
      <w:rFonts w:ascii="Nunito ExtraBold" w:hAnsi="Nunito ExtraBold" w:eastAsiaTheme="majorEastAsia" w:cstheme="majorBidi"/>
      <w:bCs/>
      <w:color w:val="0077C8"/>
      <w:kern w:val="0"/>
      <w:sz w:val="28"/>
      <w:szCs w:val="24"/>
      <w:lang w:val="en-GB" w:eastAsia="fr-FR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5739D2"/>
    <w:rPr>
      <w:rFonts w:ascii="Nunito ExtraBold" w:hAnsi="Nunito ExtraBold" w:eastAsiaTheme="majorEastAsia" w:cstheme="majorBidi"/>
      <w:b/>
      <w:bCs/>
      <w:iCs/>
      <w:kern w:val="0"/>
      <w:sz w:val="24"/>
      <w:szCs w:val="24"/>
      <w:lang w:val="en-GB" w:eastAsia="fr-FR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5739D2"/>
    <w:rPr>
      <w:rFonts w:ascii="Nunito" w:hAnsi="Nunito" w:eastAsiaTheme="majorEastAsia" w:cstheme="majorBidi"/>
      <w:b/>
      <w:color w:val="398CB1"/>
      <w:kern w:val="0"/>
      <w:szCs w:val="24"/>
      <w:lang w:val="en-GB" w:eastAsia="fr-FR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061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061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061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0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61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06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61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0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9D2"/>
    <w:pPr>
      <w:ind w:left="708"/>
    </w:pPr>
  </w:style>
  <w:style w:type="character" w:styleId="IntenseEmphasis">
    <w:name w:val="Intense Emphasis"/>
    <w:basedOn w:val="DefaultParagraphFont"/>
    <w:uiPriority w:val="21"/>
    <w:qFormat/>
    <w:rsid w:val="0092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1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0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9D2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39D2"/>
    <w:rPr>
      <w:rFonts w:ascii="Nunito" w:hAnsi="Nunito" w:eastAsia="Times New Roman" w:cs="Times New Roman"/>
      <w:kern w:val="0"/>
      <w:szCs w:val="24"/>
      <w:lang w:val="en-GB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39D2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39D2"/>
    <w:rPr>
      <w:rFonts w:ascii="Nunito" w:hAnsi="Nunito" w:eastAsia="Times New Roman" w:cs="Times New Roman"/>
      <w:kern w:val="0"/>
      <w:szCs w:val="24"/>
      <w:lang w:val="en-GB" w:eastAsia="fr-FR"/>
      <w14:ligatures w14:val="none"/>
    </w:rPr>
  </w:style>
  <w:style w:type="table" w:styleId="TableGrid">
    <w:name w:val="Table Grid"/>
    <w:basedOn w:val="TableNormal"/>
    <w:uiPriority w:val="59"/>
    <w:rsid w:val="005739D2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739D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uiPriority w:val="99"/>
    <w:unhideWhenUsed/>
    <w:rsid w:val="00573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39D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5739D2"/>
    <w:rPr>
      <w:rFonts w:ascii="Nunito" w:hAnsi="Nunito" w:eastAsia="Times New Roman" w:cs="Times New Roman"/>
      <w:kern w:val="0"/>
      <w:sz w:val="20"/>
      <w:szCs w:val="20"/>
      <w:lang w:val="en-GB"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9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39D2"/>
    <w:rPr>
      <w:rFonts w:ascii="Nunito" w:hAnsi="Nunito" w:eastAsia="Times New Roman" w:cs="Times New Roman"/>
      <w:b/>
      <w:bCs/>
      <w:kern w:val="0"/>
      <w:sz w:val="20"/>
      <w:szCs w:val="20"/>
      <w:lang w:val="en-GB" w:eastAsia="fr-FR"/>
      <w14:ligatures w14:val="none"/>
    </w:rPr>
  </w:style>
  <w:style w:type="character" w:styleId="Hyperlink">
    <w:name w:val="Hyperlink"/>
    <w:uiPriority w:val="99"/>
    <w:rsid w:val="005739D2"/>
    <w:rPr>
      <w:rFonts w:ascii="Nunito" w:hAnsi="Nunito"/>
      <w:color w:val="0077C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3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5739D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5739D2"/>
    <w:rPr>
      <w:rFonts w:ascii="Nunito" w:hAnsi="Nunito" w:eastAsia="Times New Roman" w:cs="Times New Roman"/>
      <w:kern w:val="0"/>
      <w:sz w:val="20"/>
      <w:szCs w:val="20"/>
      <w:lang w:val="en-GB" w:eastAsia="fr-FR"/>
      <w14:ligatures w14:val="none"/>
    </w:rPr>
  </w:style>
  <w:style w:type="character" w:styleId="FootnoteReference">
    <w:name w:val="footnote reference"/>
    <w:uiPriority w:val="99"/>
    <w:rsid w:val="005739D2"/>
    <w:rPr>
      <w:vertAlign w:val="superscript"/>
    </w:rPr>
  </w:style>
  <w:style w:type="table" w:styleId="GridTable2-Accent4">
    <w:name w:val="Grid Table 2 Accent 4"/>
    <w:basedOn w:val="TableNormal"/>
    <w:uiPriority w:val="47"/>
    <w:rsid w:val="002A4094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739D2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TOC1">
    <w:name w:val="toc 1"/>
    <w:basedOn w:val="Normal"/>
    <w:next w:val="Normal"/>
    <w:autoRedefine/>
    <w:uiPriority w:val="39"/>
    <w:unhideWhenUsed/>
    <w:rsid w:val="005739D2"/>
    <w:pPr>
      <w:tabs>
        <w:tab w:val="right" w:leader="dot" w:pos="8931"/>
      </w:tabs>
      <w:spacing w:line="276" w:lineRule="auto"/>
      <w:ind w:right="474"/>
    </w:pPr>
    <w:rPr>
      <w:rFonts w:ascii="Nunito ExtraBold" w:hAnsi="Nunito ExtraBold"/>
      <w:b/>
      <w:noProof/>
      <w:color w:val="D34607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739D2"/>
    <w:pPr>
      <w:tabs>
        <w:tab w:val="left" w:pos="880"/>
        <w:tab w:val="right" w:leader="dot" w:pos="8931"/>
      </w:tabs>
      <w:spacing w:line="276" w:lineRule="auto"/>
      <w:ind w:left="240" w:right="49"/>
    </w:pPr>
    <w:rPr>
      <w:b/>
      <w:noProof/>
      <w:color w:val="D34607"/>
      <w:szCs w:val="22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3F72E9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207F3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5739D2"/>
    <w:pPr>
      <w:spacing w:after="100"/>
      <w:ind w:left="480"/>
    </w:pPr>
  </w:style>
  <w:style w:type="character" w:styleId="A3" w:customStyle="1">
    <w:name w:val="A3"/>
    <w:uiPriority w:val="99"/>
    <w:rsid w:val="005739D2"/>
    <w:rPr>
      <w:rFonts w:cs="Helvetic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9D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9D2"/>
    <w:rPr>
      <w:rFonts w:ascii="Tahoma" w:hAnsi="Tahoma" w:eastAsia="Times New Roman" w:cs="Tahoma"/>
      <w:kern w:val="0"/>
      <w:sz w:val="16"/>
      <w:szCs w:val="16"/>
      <w:lang w:val="en-GB" w:eastAsia="fr-FR"/>
      <w14:ligatures w14:val="none"/>
    </w:rPr>
  </w:style>
  <w:style w:type="paragraph" w:styleId="Corps" w:customStyle="1">
    <w:name w:val="Corps"/>
    <w:rsid w:val="005739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Arial Unicode MS" w:eastAsia="Arial Unicode MS" w:cs="Arial Unicode MS"/>
      <w:color w:val="000000"/>
      <w:kern w:val="0"/>
      <w:sz w:val="24"/>
      <w:szCs w:val="24"/>
      <w:u w:color="000000"/>
      <w:bdr w:val="nil"/>
      <w:lang w:eastAsia="fr-FR"/>
      <w14:ligatures w14:val="none"/>
    </w:rPr>
  </w:style>
  <w:style w:type="character" w:styleId="Emphasis">
    <w:name w:val="Emphasis"/>
    <w:basedOn w:val="DefaultParagraphFont"/>
    <w:uiPriority w:val="20"/>
    <w:qFormat/>
    <w:rsid w:val="005739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739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39D2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739D2"/>
    <w:rPr>
      <w:rFonts w:ascii="Nunito" w:hAnsi="Nunito" w:eastAsia="Times New Roman" w:cs="Times New Roman"/>
      <w:kern w:val="0"/>
      <w:sz w:val="20"/>
      <w:szCs w:val="20"/>
      <w:lang w:val="en-GB" w:eastAsia="fr-FR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739D2"/>
    <w:rPr>
      <w:color w:val="96607D" w:themeColor="followedHyperlink"/>
      <w:u w:val="single"/>
    </w:rPr>
  </w:style>
  <w:style w:type="table" w:styleId="Grilledutableau1" w:customStyle="1">
    <w:name w:val="Grille du tableau1"/>
    <w:basedOn w:val="TableNormal"/>
    <w:next w:val="TableGrid"/>
    <w:uiPriority w:val="59"/>
    <w:rsid w:val="005739D2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5739D2"/>
    <w:rPr>
      <w:i/>
      <w:iCs/>
    </w:rPr>
  </w:style>
  <w:style w:type="paragraph" w:styleId="ListParagraph1" w:customStyle="1">
    <w:name w:val="List Paragraph1"/>
    <w:basedOn w:val="Normal"/>
    <w:rsid w:val="005739D2"/>
    <w:pPr>
      <w:ind w:left="720"/>
      <w:contextualSpacing/>
    </w:pPr>
    <w:rPr>
      <w:lang w:val="en-CA"/>
    </w:rPr>
  </w:style>
  <w:style w:type="paragraph" w:styleId="NoSpacing">
    <w:name w:val="No Spacing"/>
    <w:uiPriority w:val="1"/>
    <w:qFormat/>
    <w:rsid w:val="005739D2"/>
    <w:pPr>
      <w:spacing w:after="0" w:line="240" w:lineRule="auto"/>
    </w:pPr>
    <w:rPr>
      <w:rFonts w:ascii="Calibri" w:hAnsi="Calibri" w:eastAsia="Times New Roman" w:cs="Times New Roman"/>
      <w:kern w:val="0"/>
      <w:szCs w:val="24"/>
      <w:lang w:val="en-GB"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5739D2"/>
    <w:pPr>
      <w:spacing w:before="100" w:beforeAutospacing="1" w:after="100" w:afterAutospacing="1"/>
    </w:pPr>
    <w:rPr>
      <w:lang w:val="en-US" w:eastAsia="en-US"/>
    </w:rPr>
  </w:style>
  <w:style w:type="paragraph" w:styleId="Pa11" w:customStyle="1">
    <w:name w:val="Pa11"/>
    <w:basedOn w:val="Normal"/>
    <w:next w:val="Normal"/>
    <w:uiPriority w:val="99"/>
    <w:rsid w:val="005739D2"/>
    <w:pPr>
      <w:autoSpaceDE w:val="0"/>
      <w:autoSpaceDN w:val="0"/>
      <w:adjustRightInd w:val="0"/>
      <w:spacing w:line="181" w:lineRule="atLeast"/>
    </w:pPr>
    <w:rPr>
      <w:rFonts w:ascii="Palatino" w:hAnsi="Palatino"/>
      <w:lang w:val="en-US" w:eastAsia="en-US"/>
    </w:rPr>
  </w:style>
  <w:style w:type="paragraph" w:styleId="Pa15" w:customStyle="1">
    <w:name w:val="Pa15"/>
    <w:basedOn w:val="Default"/>
    <w:next w:val="Default"/>
    <w:uiPriority w:val="99"/>
    <w:rsid w:val="005739D2"/>
    <w:rPr>
      <w:rFonts w:ascii="RXJPHP+Sabon-Roman" w:hAnsi="RXJPHP+Sabon-Roman" w:cstheme="minorBidi"/>
      <w:color w:val="auto"/>
    </w:rPr>
  </w:style>
  <w:style w:type="paragraph" w:styleId="Pa2" w:customStyle="1">
    <w:name w:val="Pa2"/>
    <w:basedOn w:val="Default"/>
    <w:next w:val="Default"/>
    <w:uiPriority w:val="99"/>
    <w:rsid w:val="005739D2"/>
    <w:rPr>
      <w:rFonts w:ascii="RXJPHP+Sabon-Roman" w:hAnsi="RXJPHP+Sabon-Roman" w:cstheme="minorBidi"/>
      <w:color w:val="auto"/>
    </w:rPr>
  </w:style>
  <w:style w:type="paragraph" w:styleId="Pa22" w:customStyle="1">
    <w:name w:val="Pa22"/>
    <w:basedOn w:val="Normal"/>
    <w:next w:val="Normal"/>
    <w:uiPriority w:val="99"/>
    <w:rsid w:val="005739D2"/>
    <w:pPr>
      <w:autoSpaceDE w:val="0"/>
      <w:autoSpaceDN w:val="0"/>
      <w:adjustRightInd w:val="0"/>
      <w:spacing w:line="161" w:lineRule="atLeast"/>
    </w:pPr>
    <w:rPr>
      <w:rFonts w:ascii="Palatino" w:hAnsi="Palatino" w:eastAsiaTheme="minorHAnsi" w:cstheme="minorBidi"/>
      <w:lang w:val="en-US" w:eastAsia="en-US"/>
    </w:rPr>
  </w:style>
  <w:style w:type="paragraph" w:styleId="Pa5" w:customStyle="1">
    <w:name w:val="Pa5"/>
    <w:basedOn w:val="Default"/>
    <w:next w:val="Default"/>
    <w:uiPriority w:val="99"/>
    <w:rsid w:val="005739D2"/>
    <w:pPr>
      <w:spacing w:line="207" w:lineRule="atLeast"/>
    </w:pPr>
    <w:rPr>
      <w:rFonts w:ascii="Myriad Pro" w:hAnsi="Myriad Pro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5739D2"/>
    <w:rPr>
      <w:color w:val="808080"/>
    </w:rPr>
  </w:style>
  <w:style w:type="character" w:styleId="reference2" w:customStyle="1">
    <w:name w:val="reference2"/>
    <w:basedOn w:val="DefaultParagraphFont"/>
    <w:rsid w:val="005739D2"/>
  </w:style>
  <w:style w:type="character" w:styleId="reftitle3" w:customStyle="1">
    <w:name w:val="reftitle3"/>
    <w:basedOn w:val="DefaultParagraphFont"/>
    <w:rsid w:val="005739D2"/>
    <w:rPr>
      <w:b w:val="0"/>
      <w:bCs w:val="0"/>
    </w:rPr>
  </w:style>
  <w:style w:type="character" w:styleId="Titre1Car" w:customStyle="1">
    <w:name w:val="Titre 1 Car"/>
    <w:basedOn w:val="DefaultParagraphFont"/>
    <w:uiPriority w:val="9"/>
    <w:rsid w:val="005739D2"/>
    <w:rPr>
      <w:rFonts w:asciiTheme="majorHAnsi" w:hAnsiTheme="majorHAnsi" w:eastAsiaTheme="majorEastAsia" w:cstheme="majorBidi"/>
      <w:b/>
      <w:bCs/>
      <w:color w:val="0F4761" w:themeColor="accent1" w:themeShade="BF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5739D2"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val="fr-FR"/>
    </w:rPr>
  </w:style>
  <w:style w:type="paragraph" w:styleId="TOC5">
    <w:name w:val="toc 5"/>
    <w:basedOn w:val="Normal"/>
    <w:next w:val="Normal"/>
    <w:autoRedefine/>
    <w:uiPriority w:val="39"/>
    <w:unhideWhenUsed/>
    <w:rsid w:val="005739D2"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val="fr-FR"/>
    </w:rPr>
  </w:style>
  <w:style w:type="paragraph" w:styleId="TOC6">
    <w:name w:val="toc 6"/>
    <w:basedOn w:val="Normal"/>
    <w:next w:val="Normal"/>
    <w:autoRedefine/>
    <w:uiPriority w:val="39"/>
    <w:unhideWhenUsed/>
    <w:rsid w:val="005739D2"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val="fr-FR"/>
    </w:rPr>
  </w:style>
  <w:style w:type="paragraph" w:styleId="TOC7">
    <w:name w:val="toc 7"/>
    <w:basedOn w:val="Normal"/>
    <w:next w:val="Normal"/>
    <w:autoRedefine/>
    <w:uiPriority w:val="39"/>
    <w:unhideWhenUsed/>
    <w:rsid w:val="005739D2"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val="fr-FR"/>
    </w:rPr>
  </w:style>
  <w:style w:type="paragraph" w:styleId="TOC8">
    <w:name w:val="toc 8"/>
    <w:basedOn w:val="Normal"/>
    <w:next w:val="Normal"/>
    <w:autoRedefine/>
    <w:uiPriority w:val="39"/>
    <w:unhideWhenUsed/>
    <w:rsid w:val="005739D2"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val="fr-FR"/>
    </w:rPr>
  </w:style>
  <w:style w:type="paragraph" w:styleId="TOC9">
    <w:name w:val="toc 9"/>
    <w:basedOn w:val="Normal"/>
    <w:next w:val="Normal"/>
    <w:autoRedefine/>
    <w:uiPriority w:val="39"/>
    <w:unhideWhenUsed/>
    <w:rsid w:val="005739D2"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nicef.org/media/124171/file/Cluster%20coordination%20-%20essential%20actions%20on%20disability%20inclusion%20%20.pdf" TargetMode="External" Id="rId13" /><Relationship Type="http://schemas.openxmlformats.org/officeDocument/2006/relationships/hyperlink" Target="https://www.ochaopt.org/msna/2022/MSNA-Cross-cutting-Report-2022.pdf" TargetMode="External" Id="rId18" /><Relationship Type="http://schemas.openxmlformats.org/officeDocument/2006/relationships/hyperlink" Target="https://reliefweb.int/report/ukraine/multi-sectoral-needs-assessment-msna-gender-age-and-disability-situation-overview-january-2024-ukraine" TargetMode="External" Id="rId26" /><Relationship Type="http://schemas.openxmlformats.org/officeDocument/2006/relationships/hyperlink" Target="https://www.hi-deutschland-projekte.de/lnob/free-e-learning-course-on-disability-inclusive-humanitarian-action-for-humanitarians/" TargetMode="External" Id="rId39" /><Relationship Type="http://schemas.openxmlformats.org/officeDocument/2006/relationships/hyperlink" Target="https://globalprotectioncluster.org/publications/1897/policy-and-guidance/guidelines/guidance-adapting-protection-assessment-tools" TargetMode="External" Id="rId21" /><Relationship Type="http://schemas.openxmlformats.org/officeDocument/2006/relationships/hyperlink" Target="https://reliefweb.int/attachments/cec935bb-0193-4fd7-98d7-2999ce883fe8/AFG_HNRP_2024_V10.pdf" TargetMode="External" Id="rId34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view.officeapps.live.com/op/view.aspx?src=https%3A%2F%2Fwww.ochaopt.org%2Fmsna%2F2022%2FMSNA_preliminary_findings_2022.xlsx&amp;wdOrigin=BROWSELINK" TargetMode="External" Id="rId16" /><Relationship Type="http://schemas.openxmlformats.org/officeDocument/2006/relationships/hyperlink" Target="https://www.hi.org/sn_uploads/document/Guidance-for-adapting-food-security-data-collection-tools-Low-barrier.xlsx%20and%20the%20related%20how-to%20note:%20https:/www.hi.org/sn_uploads/document/HI-How-to-Note---How-to-adapt-food-security-data-collection-2024_1.pdf" TargetMode="External" Id="rId20" /><Relationship Type="http://schemas.openxmlformats.org/officeDocument/2006/relationships/hyperlink" Target="https://kmp.hpc.tools/wp-content/uploads/2023/09/HNO-HRP-disability-incl-tip-sheet-23_final.pdf" TargetMode="External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www.google.com/url?sa=t&amp;source=web&amp;rct=j&amp;opi=89978449&amp;url=https://dtm.iom.int/sites/g/files/tmzbdl1461/files/tools/Interagency%2520DecisionMaking%2520Tree%2520on%2520Data%2520for%2520Disability%2520Inclusion_1.pdf" TargetMode="External" Id="rId24" /><Relationship Type="http://schemas.openxmlformats.org/officeDocument/2006/relationships/hyperlink" Target="https://reliefweb.int/attachments/8ef2c38f-e21a-4f23-ad9d-bb6452b804fe/Somalia%202024%20Humanitarian%20Needs%20and%20Response%20Plan%20%28HNRP%29.pdf" TargetMode="External" Id="rId32" /><Relationship Type="http://schemas.openxmlformats.org/officeDocument/2006/relationships/hyperlink" Target="https://www.hi-deutschland-projekte.de/lnob/free-e-learning-course-on-disability-inclusive-humanitarian-action-for-humanitarians/" TargetMode="External" Id="rId37" /><Relationship Type="http://schemas.openxmlformats.org/officeDocument/2006/relationships/fontTable" Target="fontTable.xml" Id="rId40" /><Relationship Type="http://schemas.openxmlformats.org/officeDocument/2006/relationships/numbering" Target="numbering.xml" Id="rId5" /><Relationship Type="http://schemas.openxmlformats.org/officeDocument/2006/relationships/hyperlink" Target="https://repository.impact-initiatives.org/wp-content/uploads/2022/05/Guide_WGQs_in_MSNAs_toshare_final.pdf" TargetMode="External" Id="rId15" /><Relationship Type="http://schemas.openxmlformats.org/officeDocument/2006/relationships/hyperlink" Target="https://globalprotectioncluster.org/publications/1984/policy-and-guidance/tool-toolkit/age-and-disability-inclusion-matrix" TargetMode="External" Id="rId23" /><Relationship Type="http://schemas.openxmlformats.org/officeDocument/2006/relationships/hyperlink" Target="https://emergencymanual.iom.int/sites/g/files/tmzbdl1956/files/2023-07/disability_inclusion_case_study_iom_iraq_final.pdf" TargetMode="External" Id="rId28" /><Relationship Type="http://schemas.openxmlformats.org/officeDocument/2006/relationships/hyperlink" Target="https://www.hi-deutschland-projekte.de/lnob/training-package/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dtm.iom.int/sites/g/files/tmzbdl1461/files/tools/DTM%20Field%20Companion%20Disability%20Inclusion.xlsx" TargetMode="External" Id="rId19" /><Relationship Type="http://schemas.openxmlformats.org/officeDocument/2006/relationships/hyperlink" Target="https://www.unicef.org/media/124206/file/Interagency%20coordination%20on%20disability%20inclusion%20at%20country%20level%20.pdf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globalprotectioncluster.org/publications/1985/policy-and-guidance/guidelines/user-guidance-age-and-disability-inclusion-matrix" TargetMode="External" Id="rId22" /><Relationship Type="http://schemas.openxmlformats.org/officeDocument/2006/relationships/hyperlink" Target="https://reliefweb.int/report/syrian-arab-republic/humanitarian-needs-assessment-programme-hnap-i-syria-summer-2020-report" TargetMode="External" Id="rId27" /><Relationship Type="http://schemas.openxmlformats.org/officeDocument/2006/relationships/hyperlink" Target="https://www.unicef.org/documents/guidance-strengthening-disability-inclusion-humanitarian-response-plans" TargetMode="External" Id="rId30" /><Relationship Type="http://schemas.openxmlformats.org/officeDocument/2006/relationships/hyperlink" Target="https://onegms.unocha.org/pubdocs/Allocationsdocs/AFG-AllocDocs_2024_59_71.pdf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interagencystandingcommittee.org/sites/default/files/migrated/2020-11/IASC%20Guidelines%20on%20the%20Inclusion%20of%20Persons%20with%20Disabilities%20in%20Humanitarian%20Action%2C%202019_0.pdf" TargetMode="External" Id="rId12" /><Relationship Type="http://schemas.openxmlformats.org/officeDocument/2006/relationships/hyperlink" Target="https://view.officeapps.live.com/op/view.aspx?src=https%3A%2F%2Fwww.ochaopt.org%2Fmsna%2F2022%2FMSNA_preliminary_findings_2022.xlsx&amp;wdOrigin=BROWSELINK" TargetMode="External" Id="rId17" /><Relationship Type="http://schemas.openxmlformats.org/officeDocument/2006/relationships/hyperlink" Target="https://www.handicap-international.org.uk/page/disability-statistics-in-humanitarian-action" TargetMode="External" Id="rId25" /><Relationship Type="http://schemas.openxmlformats.org/officeDocument/2006/relationships/hyperlink" Target="https://reliefweb.int/attachments/cb6ca0f3-a992-4c67-a155-54442fda62da/HRP_2024_Nigeria%20final%20April%205.pdf" TargetMode="External" Id="rId33" /><Relationship Type="http://schemas.openxmlformats.org/officeDocument/2006/relationships/hyperlink" Target="https://www.hi-deutschland-projekte.de/lnob/training-package/" TargetMode="External" Id="rId38" /><Relationship Type="http://schemas.openxmlformats.org/officeDocument/2006/relationships/hyperlink" Target="https://hifed.sharepoint.com/:x:/r/sites/PROJ-GFFOPhase4Leavenoonebehind-HI-Intern/_layouts/15/Doc.aspx?sourcedoc=%7B5D48CAA6-B276-4AAA-B10A-35710DAC9149%7D&amp;file=Guidance%20self%20assessment%204%20DI%20WGs%2C%20HNRP%20and%20cluster_WG%20engagement%20V1%202024.xlsx&amp;action=default&amp;mobileredirect=true" TargetMode="External" Id="Re12e8ee8f342421c" /><Relationship Type="http://schemas.openxmlformats.org/officeDocument/2006/relationships/hyperlink" Target="https://hifed.sharepoint.com/sites/PROJ-GFFOPhase4Leavenoonebehind-HI-Intern/Documents%20partages/Forms/AllItems.aspx?csf=1&amp;web=1&amp;e=VoqsP9&amp;CID=b2893479%2Dc8fb%2D468d%2D82c9%2D56a6e2f45411&amp;FolderCTID=0x012000602FA8DB73873642B25B72CEE3F284CC&amp;id=%2Fsites%2FPROJ%2DGFFOPhase4Leavenoonebehind%2DHI%2DIntern%2FDocuments%20partages%2FHI%2DIntern%2F5%2E%20R1%2F1%2E2%20CapDev%20internal%2F2025%2005%20iCoordination%20Training%2Fcontent%2FDIC%20Toolkit%5FFinal%2FSection%203%20%2D%20Layout%2FToR%20DIWG%20gd%20ex%2FInclusion%20TWG%20TORs%5FFINAL%5FAPRIL2020%5FSyria%20Prot%20Cluster%20%5FTurkey%20Cross%20border%2Epdf&amp;viewid=bc3f6ed4%2D54fb%2D43d2%2Db685%2D2583a1136980&amp;parent=%2Fsites%2FPROJ%2DGFFOPhase4Leavenoonebehind%2DHI%2DIntern%2FDocuments%20partages%2FHI%2DIntern%2F5%2E%20R1%2F1%2E2%20CapDev%20internal%2F2025%2005%20iCoordination%20Training%2Fcontent%2FDIC%20Toolkit%5FFinal%2FSection%203%20%2D%20Layout%2FToR%20DIWG%20gd%20ex" TargetMode="External" Id="R106bee3938f94aba" /><Relationship Type="http://schemas.openxmlformats.org/officeDocument/2006/relationships/hyperlink" Target="https://hifed.sharepoint.com/:b:/r/sites/PROJ-GFFOPhase4Leavenoonebehind-HI-Intern/Documents%20partages/HI-Intern/5.%20R1/1.2%20CapDev%20internal/2025%2005%20iCoordination%20Training/content/DIC%20Toolkit_Final/Section%203%20-%20Layout/ToC%20DIWG%20gd%20ex/ToC_visual_April_2020_Cross_Border%20Response%20Syria_Inclusion%20Tech%20WG.pdf?csf=1&amp;web=1&amp;e=evTJzG" TargetMode="External" Id="Ra534c6000ce34142" /><Relationship Type="http://schemas.openxmlformats.org/officeDocument/2006/relationships/hyperlink" Target="https://hifed.sharepoint.com/:x:/r/sites/PROJ-GFFOPhase4Leavenoonebehind-HI-Intern/_layouts/15/Doc.aspx?sourcedoc=%7B5D48CAA6-B276-4AAA-B10A-35710DAC9149%7D&amp;file=Guidance%20self%20assessment%204%20DI%20WGs%2C%20HNRP%20and%20cluster_WG%20engagement%20V1%202024.xlsx&amp;action=default&amp;mobileredirect=true" TargetMode="External" Id="Ra1eeada14c084f4e" /><Relationship Type="http://schemas.openxmlformats.org/officeDocument/2006/relationships/hyperlink" Target="https://hifed.sharepoint.com/:b:/r/sites/PROJ-GFFOPhase4Leavenoonebehind-HI-Intern/Documents%20partages/HI-Intern/5.%20R1/1.2%20CapDev%20internal/2025%2005%20iCoordination%20Training/content/DIC%20Toolkit_Final/Section%202%20-%20CapStrenghtening/CBPFs/OCHA_DisabInclusionGuidance-AllocDocs_2024_59_71.pdf?csf=1&amp;web=1&amp;e=xBCOjb" TargetMode="External" Id="R6ce2090171a94cbb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27F256131CF4FAAFC56610E4AF9BE" ma:contentTypeVersion="13" ma:contentTypeDescription="Ein neues Dokument erstellen." ma:contentTypeScope="" ma:versionID="896681921e646e9e1071baf15405dbcd">
  <xsd:schema xmlns:xsd="http://www.w3.org/2001/XMLSchema" xmlns:xs="http://www.w3.org/2001/XMLSchema" xmlns:p="http://schemas.microsoft.com/office/2006/metadata/properties" xmlns:ns2="7614c6a4-2a2e-4fc5-9bd1-025b5ca57be8" xmlns:ns3="a5aa4242-87fb-4916-829f-9464053e2bcc" targetNamespace="http://schemas.microsoft.com/office/2006/metadata/properties" ma:root="true" ma:fieldsID="e2a365146e723a0f4ba3cc7c64bc2958" ns2:_="" ns3:_="">
    <xsd:import namespace="7614c6a4-2a2e-4fc5-9bd1-025b5ca57be8"/>
    <xsd:import namespace="a5aa4242-87fb-4916-829f-9464053e2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c6a4-2a2e-4fc5-9bd1-025b5ca57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33cbdf1-b93e-4832-9ceb-89eec9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a4242-87fb-4916-829f-9464053e2b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8fe506-4d68-48c8-8426-001a6398cdcc}" ma:internalName="TaxCatchAll" ma:showField="CatchAllData" ma:web="a5aa4242-87fb-4916-829f-9464053e2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14c6a4-2a2e-4fc5-9bd1-025b5ca57be8" xsi:nil="true"/>
    <lcf76f155ced4ddcb4097134ff3c332f xmlns="7614c6a4-2a2e-4fc5-9bd1-025b5ca57be8">
      <Terms xmlns="http://schemas.microsoft.com/office/infopath/2007/PartnerControls"/>
    </lcf76f155ced4ddcb4097134ff3c332f>
    <TaxCatchAll xmlns="a5aa4242-87fb-4916-829f-9464053e2bcc" xsi:nil="true"/>
  </documentManagement>
</p:properties>
</file>

<file path=customXml/itemProps1.xml><?xml version="1.0" encoding="utf-8"?>
<ds:datastoreItem xmlns:ds="http://schemas.openxmlformats.org/officeDocument/2006/customXml" ds:itemID="{6BD76EAB-3222-4417-9D28-FCE5C8EF0DDB}"/>
</file>

<file path=customXml/itemProps2.xml><?xml version="1.0" encoding="utf-8"?>
<ds:datastoreItem xmlns:ds="http://schemas.openxmlformats.org/officeDocument/2006/customXml" ds:itemID="{55D8A53D-E099-4B5E-9815-C00F6E22F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F9F7D-D10A-4DBD-A7CB-54A72F592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02EB2-6EEF-41B2-BAE9-A671681B270B}">
  <ds:schemaRefs>
    <ds:schemaRef ds:uri="http://schemas.microsoft.com/office/2006/metadata/properties"/>
    <ds:schemaRef ds:uri="http://schemas.microsoft.com/office/infopath/2007/PartnerControls"/>
    <ds:schemaRef ds:uri="054e13a3-176b-4283-a116-58bbbaf63467"/>
    <ds:schemaRef ds:uri="110554b1-0a04-4037-9282-d3556249b1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Federation HI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Laurène COLIN</dc:creator>
  <cp:keywords/>
  <dc:description/>
  <cp:lastModifiedBy>Reem KHAN</cp:lastModifiedBy>
  <cp:revision>28</cp:revision>
  <dcterms:created xsi:type="dcterms:W3CDTF">2024-12-20T11:15:00Z</dcterms:created>
  <dcterms:modified xsi:type="dcterms:W3CDTF">2025-10-01T08:56:54Z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0x01010010027F256131CF4FAAFC56610E4AF9BE</vt:lpwstr>
  </property>
  <property fmtid="{D5CDD505-2E9C-101B-9397-08002B2CF9AE}" pid="3" name="MediaServiceImageTags">
    <vt:lpwstr/>
  </property>
  <property fmtid="{D5CDD505-2E9C-101B-9397-08002B2CF9AE}" pid="4" name="Order">
    <vt:r8>1230200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