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69350" w14:textId="77777777" w:rsidR="006C4C4B" w:rsidRPr="00A179AC" w:rsidRDefault="007F6A33" w:rsidP="00A179AC">
      <w:pPr>
        <w:pStyle w:val="Title"/>
        <w:rPr>
          <w:sz w:val="52"/>
          <w:szCs w:val="52"/>
        </w:rPr>
      </w:pPr>
      <w:r w:rsidRPr="00A179AC">
        <w:rPr>
          <w:sz w:val="52"/>
          <w:szCs w:val="52"/>
        </w:rPr>
        <w:t>Funding Cuts and the Humanitarian Reset:</w:t>
      </w:r>
    </w:p>
    <w:p w14:paraId="32DE34FC" w14:textId="77777777" w:rsidR="006C4C4B" w:rsidRPr="00A179AC" w:rsidRDefault="007F6A33" w:rsidP="00A179AC">
      <w:pPr>
        <w:pStyle w:val="Title"/>
        <w:rPr>
          <w:sz w:val="52"/>
          <w:szCs w:val="52"/>
        </w:rPr>
      </w:pPr>
      <w:r w:rsidRPr="00A179AC">
        <w:rPr>
          <w:sz w:val="52"/>
          <w:szCs w:val="52"/>
        </w:rPr>
        <w:t>What They Mean for Persons with Disabilities</w:t>
      </w:r>
    </w:p>
    <w:p w14:paraId="11A387FC" w14:textId="3908AE78" w:rsidR="006C4C4B" w:rsidRPr="00A179AC" w:rsidRDefault="007F6A33">
      <w:pPr>
        <w:spacing w:after="140"/>
        <w:rPr>
          <w:sz w:val="24"/>
          <w:szCs w:val="24"/>
        </w:rPr>
      </w:pPr>
      <w:r w:rsidRPr="00A179AC">
        <w:rPr>
          <w:i/>
          <w:iCs/>
          <w:color w:val="52514E"/>
          <w:sz w:val="24"/>
          <w:szCs w:val="24"/>
        </w:rPr>
        <w:t>Disability Reference Group (</w:t>
      </w:r>
      <w:r w:rsidR="00CF3ED0" w:rsidRPr="00A179AC">
        <w:rPr>
          <w:i/>
          <w:iCs/>
          <w:color w:val="52514E"/>
          <w:sz w:val="24"/>
          <w:szCs w:val="24"/>
        </w:rPr>
        <w:t>DRG) | October</w:t>
      </w:r>
      <w:r w:rsidRPr="00A179AC">
        <w:rPr>
          <w:i/>
          <w:iCs/>
          <w:color w:val="52514E"/>
          <w:sz w:val="24"/>
          <w:szCs w:val="24"/>
        </w:rPr>
        <w:t xml:space="preserve"> 2026</w:t>
      </w:r>
    </w:p>
    <w:p w14:paraId="6F735CFF" w14:textId="77777777" w:rsidR="00613F37" w:rsidRDefault="00613F37">
      <w:pPr>
        <w:spacing w:after="70"/>
        <w:rPr>
          <w:sz w:val="22"/>
          <w:szCs w:val="22"/>
        </w:rPr>
      </w:pPr>
    </w:p>
    <w:p w14:paraId="49A47941" w14:textId="0852D948" w:rsidR="006C4C4B" w:rsidRPr="00A179AC" w:rsidRDefault="007F6A33">
      <w:pPr>
        <w:spacing w:after="70"/>
        <w:rPr>
          <w:sz w:val="22"/>
          <w:szCs w:val="22"/>
        </w:rPr>
      </w:pPr>
      <w:r w:rsidRPr="00A179AC">
        <w:rPr>
          <w:sz w:val="22"/>
          <w:szCs w:val="22"/>
        </w:rPr>
        <w:t xml:space="preserve">Between July and August 2026, the </w:t>
      </w:r>
      <w:r w:rsidR="00627B0E">
        <w:rPr>
          <w:sz w:val="22"/>
          <w:szCs w:val="22"/>
        </w:rPr>
        <w:t>Disability Reference Group (</w:t>
      </w:r>
      <w:r w:rsidRPr="00A179AC">
        <w:rPr>
          <w:sz w:val="22"/>
          <w:szCs w:val="22"/>
        </w:rPr>
        <w:t>DRG</w:t>
      </w:r>
      <w:r w:rsidR="00627B0E">
        <w:rPr>
          <w:sz w:val="22"/>
          <w:szCs w:val="22"/>
        </w:rPr>
        <w:t>)</w:t>
      </w:r>
      <w:r w:rsidRPr="00A179AC">
        <w:rPr>
          <w:sz w:val="22"/>
          <w:szCs w:val="22"/>
        </w:rPr>
        <w:t xml:space="preserve"> assessed how the </w:t>
      </w:r>
      <w:r w:rsidR="00627B0E">
        <w:rPr>
          <w:sz w:val="22"/>
          <w:szCs w:val="22"/>
        </w:rPr>
        <w:t xml:space="preserve">cuts in </w:t>
      </w:r>
      <w:r w:rsidRPr="00A179AC">
        <w:rPr>
          <w:sz w:val="22"/>
          <w:szCs w:val="22"/>
        </w:rPr>
        <w:t>humanitarian funding since 2025 and the Humanitarian Reset are affecting disability</w:t>
      </w:r>
      <w:r w:rsidR="00613F37">
        <w:rPr>
          <w:sz w:val="22"/>
          <w:szCs w:val="22"/>
        </w:rPr>
        <w:t xml:space="preserve"> </w:t>
      </w:r>
      <w:r w:rsidRPr="00A179AC">
        <w:rPr>
          <w:sz w:val="22"/>
          <w:szCs w:val="22"/>
        </w:rPr>
        <w:t>inclusive humanitarian action</w:t>
      </w:r>
      <w:r w:rsidR="00A70667">
        <w:rPr>
          <w:sz w:val="22"/>
          <w:szCs w:val="22"/>
        </w:rPr>
        <w:t xml:space="preserve">. This work </w:t>
      </w:r>
      <w:r w:rsidR="00CF3ED0">
        <w:rPr>
          <w:sz w:val="22"/>
          <w:szCs w:val="22"/>
        </w:rPr>
        <w:t>included</w:t>
      </w:r>
      <w:r w:rsidR="00A70667">
        <w:rPr>
          <w:sz w:val="22"/>
          <w:szCs w:val="22"/>
        </w:rPr>
        <w:t xml:space="preserve"> </w:t>
      </w:r>
      <w:r w:rsidRPr="00A179AC">
        <w:rPr>
          <w:sz w:val="22"/>
          <w:szCs w:val="22"/>
        </w:rPr>
        <w:t xml:space="preserve">a survey of DRG members, focus group discussions with </w:t>
      </w:r>
      <w:r w:rsidR="00A70667">
        <w:rPr>
          <w:sz w:val="22"/>
          <w:szCs w:val="22"/>
        </w:rPr>
        <w:t>organisations of persons with disabilities (</w:t>
      </w:r>
      <w:r w:rsidRPr="00A179AC">
        <w:rPr>
          <w:sz w:val="22"/>
          <w:szCs w:val="22"/>
        </w:rPr>
        <w:t>OPDs</w:t>
      </w:r>
      <w:r w:rsidR="00A70667">
        <w:rPr>
          <w:sz w:val="22"/>
          <w:szCs w:val="22"/>
        </w:rPr>
        <w:t>)</w:t>
      </w:r>
      <w:r w:rsidRPr="00A179AC">
        <w:rPr>
          <w:sz w:val="22"/>
          <w:szCs w:val="22"/>
        </w:rPr>
        <w:t>, and key informant interviews with UN and NGO staff.</w:t>
      </w:r>
    </w:p>
    <w:p w14:paraId="1D24366F" w14:textId="49BCF62B" w:rsidR="00503EB3" w:rsidRPr="00A179AC" w:rsidRDefault="00503EB3">
      <w:pPr>
        <w:spacing w:after="15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1004F" wp14:editId="193A8C47">
                <wp:simplePos x="0" y="0"/>
                <wp:positionH relativeFrom="column">
                  <wp:posOffset>976</wp:posOffset>
                </wp:positionH>
                <wp:positionV relativeFrom="paragraph">
                  <wp:posOffset>69703</wp:posOffset>
                </wp:positionV>
                <wp:extent cx="6867281" cy="0"/>
                <wp:effectExtent l="0" t="12700" r="16510" b="12700"/>
                <wp:wrapNone/>
                <wp:docPr id="121667177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6728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B3AD0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5.5pt" to="540.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" strokecolor="#156082 [3204]" strokeweight="1.5pt">
                <v:stroke joinstyle="miter"/>
              </v:line>
            </w:pict>
          </mc:Fallback>
        </mc:AlternateContent>
      </w:r>
    </w:p>
    <w:p w14:paraId="5648AC60" w14:textId="7CC1C879" w:rsidR="006C4C4B" w:rsidRDefault="00CF3ED0" w:rsidP="00A179AC">
      <w:pPr>
        <w:pStyle w:val="Heading1"/>
      </w:pPr>
      <w:r w:rsidRPr="00A179AC">
        <w:rPr>
          <w:noProof/>
          <w:sz w:val="22"/>
          <w:szCs w:val="22"/>
        </w:rPr>
        <w:drawing>
          <wp:anchor distT="0" distB="144" distL="259" distR="0" simplePos="0" relativeHeight="1895475" behindDoc="0" locked="0" layoutInCell="1" allowOverlap="1" wp14:anchorId="42CC8E28" wp14:editId="190564A7">
            <wp:simplePos x="0" y="0"/>
            <wp:positionH relativeFrom="page">
              <wp:posOffset>3916680</wp:posOffset>
            </wp:positionH>
            <wp:positionV relativeFrom="paragraph">
              <wp:posOffset>211406</wp:posOffset>
            </wp:positionV>
            <wp:extent cx="3410436" cy="2232000"/>
            <wp:effectExtent l="0" t="0" r="0" b="3810"/>
            <wp:wrapSquare wrapText="left" distB="144" distL="259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436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6A33" w:rsidRPr="00A179AC">
        <w:t>Key findings</w:t>
      </w:r>
    </w:p>
    <w:p w14:paraId="16C34DAA" w14:textId="0871471D" w:rsidR="00A179AC" w:rsidRPr="00613F37" w:rsidRDefault="00A179AC" w:rsidP="00A179AC">
      <w:pPr>
        <w:pStyle w:val="Heading1"/>
        <w:rPr>
          <w:sz w:val="22"/>
          <w:szCs w:val="22"/>
        </w:rPr>
      </w:pPr>
    </w:p>
    <w:p w14:paraId="3D09CDFF" w14:textId="01054E2F" w:rsidR="006C4C4B" w:rsidRPr="00A179AC" w:rsidRDefault="007F6A33">
      <w:pPr>
        <w:spacing w:after="80"/>
        <w:ind w:right="3672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 xml:space="preserve">Not targeted but disproportionately impacted.  </w:t>
      </w:r>
      <w:r w:rsidRPr="00A179AC">
        <w:rPr>
          <w:sz w:val="22"/>
          <w:szCs w:val="22"/>
        </w:rPr>
        <w:t>88% of respondents</w:t>
      </w:r>
      <w:r w:rsidR="00503EB3">
        <w:rPr>
          <w:sz w:val="22"/>
          <w:szCs w:val="22"/>
        </w:rPr>
        <w:t xml:space="preserve"> </w:t>
      </w:r>
      <w:r w:rsidRPr="00A179AC">
        <w:rPr>
          <w:sz w:val="22"/>
          <w:szCs w:val="22"/>
        </w:rPr>
        <w:t>say their disability-inclusion work has been affected</w:t>
      </w:r>
      <w:r w:rsidR="00627B0E">
        <w:rPr>
          <w:sz w:val="22"/>
          <w:szCs w:val="22"/>
        </w:rPr>
        <w:t>, which is</w:t>
      </w:r>
      <w:r w:rsidRPr="00A179AC">
        <w:rPr>
          <w:sz w:val="22"/>
          <w:szCs w:val="22"/>
        </w:rPr>
        <w:t xml:space="preserve"> up from 75% in June 2025. </w:t>
      </w:r>
      <w:r w:rsidR="00627B0E">
        <w:rPr>
          <w:sz w:val="22"/>
          <w:szCs w:val="22"/>
        </w:rPr>
        <w:t xml:space="preserve">While disability inclusion doesn’t seem to be </w:t>
      </w:r>
      <w:r w:rsidR="004479C8">
        <w:rPr>
          <w:sz w:val="22"/>
          <w:szCs w:val="22"/>
        </w:rPr>
        <w:t xml:space="preserve">specifically </w:t>
      </w:r>
      <w:r w:rsidR="00627B0E">
        <w:rPr>
          <w:sz w:val="22"/>
          <w:szCs w:val="22"/>
        </w:rPr>
        <w:t>targeted by funding cuts</w:t>
      </w:r>
      <w:r w:rsidRPr="00A179AC">
        <w:rPr>
          <w:sz w:val="22"/>
          <w:szCs w:val="22"/>
        </w:rPr>
        <w:t>, it is among the first things dropped when broader programmes contract</w:t>
      </w:r>
      <w:r w:rsidR="00627B0E">
        <w:rPr>
          <w:sz w:val="22"/>
          <w:szCs w:val="22"/>
        </w:rPr>
        <w:t>, as</w:t>
      </w:r>
      <w:r w:rsidR="00627B0E" w:rsidRPr="00A179AC">
        <w:rPr>
          <w:sz w:val="22"/>
          <w:szCs w:val="22"/>
        </w:rPr>
        <w:t xml:space="preserve"> it was rarely ring-fenced</w:t>
      </w:r>
      <w:r w:rsidRPr="00A179AC">
        <w:rPr>
          <w:sz w:val="22"/>
          <w:szCs w:val="22"/>
        </w:rPr>
        <w:t>.</w:t>
      </w:r>
    </w:p>
    <w:p w14:paraId="3C30716D" w14:textId="4D992886" w:rsidR="006C4C4B" w:rsidRPr="00A179AC" w:rsidRDefault="007F6A33" w:rsidP="004479C8">
      <w:pPr>
        <w:ind w:right="3672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 xml:space="preserve">OPDs absorbing the deepest impact.  </w:t>
      </w:r>
      <w:r w:rsidRPr="00A179AC">
        <w:rPr>
          <w:sz w:val="22"/>
          <w:szCs w:val="22"/>
        </w:rPr>
        <w:t xml:space="preserve">97% of OPDs and 100% of local/national NGOs report </w:t>
      </w:r>
      <w:r w:rsidR="004479C8">
        <w:rPr>
          <w:sz w:val="22"/>
          <w:szCs w:val="22"/>
        </w:rPr>
        <w:t xml:space="preserve">their </w:t>
      </w:r>
      <w:r w:rsidR="00CF3ED0">
        <w:rPr>
          <w:sz w:val="22"/>
          <w:szCs w:val="22"/>
        </w:rPr>
        <w:t xml:space="preserve">disability inclusion </w:t>
      </w:r>
      <w:r w:rsidR="004479C8">
        <w:rPr>
          <w:sz w:val="22"/>
          <w:szCs w:val="22"/>
        </w:rPr>
        <w:t xml:space="preserve">work </w:t>
      </w:r>
      <w:r w:rsidRPr="00A179AC">
        <w:rPr>
          <w:sz w:val="22"/>
          <w:szCs w:val="22"/>
        </w:rPr>
        <w:t xml:space="preserve">being affected, against roughly </w:t>
      </w:r>
      <w:r w:rsidR="00CF3ED0">
        <w:rPr>
          <w:sz w:val="22"/>
          <w:szCs w:val="22"/>
        </w:rPr>
        <w:t>75%</w:t>
      </w:r>
      <w:r w:rsidRPr="00A179AC">
        <w:rPr>
          <w:sz w:val="22"/>
          <w:szCs w:val="22"/>
        </w:rPr>
        <w:t xml:space="preserve"> of UN entities and INGOs</w:t>
      </w:r>
      <w:r w:rsidR="00627B0E">
        <w:rPr>
          <w:sz w:val="22"/>
          <w:szCs w:val="22"/>
        </w:rPr>
        <w:t>. Th</w:t>
      </w:r>
      <w:r w:rsidR="00CF3ED0">
        <w:rPr>
          <w:sz w:val="22"/>
          <w:szCs w:val="22"/>
        </w:rPr>
        <w:t>ese cuts</w:t>
      </w:r>
      <w:r w:rsidR="00627B0E">
        <w:rPr>
          <w:sz w:val="22"/>
          <w:szCs w:val="22"/>
        </w:rPr>
        <w:t xml:space="preserve"> further exacerbate the years of under-resourcing that OPDs were already experiencing</w:t>
      </w:r>
      <w:r w:rsidR="00503EB3">
        <w:rPr>
          <w:sz w:val="22"/>
          <w:szCs w:val="22"/>
        </w:rPr>
        <w:t xml:space="preserve">. </w:t>
      </w:r>
    </w:p>
    <w:p w14:paraId="297C2882" w14:textId="6E9E98EA" w:rsidR="006C4C4B" w:rsidRPr="00A179AC" w:rsidRDefault="007F6A33">
      <w:pPr>
        <w:spacing w:after="80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 xml:space="preserve">Multiple dimensions of impact.  </w:t>
      </w:r>
      <w:r w:rsidRPr="00A179AC">
        <w:rPr>
          <w:sz w:val="22"/>
          <w:szCs w:val="22"/>
        </w:rPr>
        <w:t xml:space="preserve">The </w:t>
      </w:r>
      <w:proofErr w:type="gramStart"/>
      <w:r w:rsidRPr="00A179AC">
        <w:rPr>
          <w:sz w:val="22"/>
          <w:szCs w:val="22"/>
        </w:rPr>
        <w:t xml:space="preserve">most commonly </w:t>
      </w:r>
      <w:r w:rsidR="00503EB3">
        <w:rPr>
          <w:sz w:val="22"/>
          <w:szCs w:val="22"/>
        </w:rPr>
        <w:t>reported</w:t>
      </w:r>
      <w:proofErr w:type="gramEnd"/>
      <w:r w:rsidRPr="00A179AC">
        <w:rPr>
          <w:sz w:val="22"/>
          <w:szCs w:val="22"/>
        </w:rPr>
        <w:t xml:space="preserve"> impact on persons with disabilities is more limited access to humanitarian assistance (88%), followed by increased risk of violence, exploitation and abuse (75%).</w:t>
      </w:r>
    </w:p>
    <w:p w14:paraId="1B2AC8C3" w14:textId="78C12C66" w:rsidR="006C4C4B" w:rsidRPr="00A179AC" w:rsidRDefault="007F6A33">
      <w:pPr>
        <w:spacing w:after="80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>Humanitarian Reset decisions carry their own risks, separate from funding cuts.</w:t>
      </w:r>
      <w:r w:rsidR="00A70667">
        <w:rPr>
          <w:b/>
          <w:bCs/>
          <w:sz w:val="22"/>
          <w:szCs w:val="22"/>
        </w:rPr>
        <w:t xml:space="preserve"> </w:t>
      </w:r>
      <w:r w:rsidR="00A70667" w:rsidRPr="00E40D3B">
        <w:rPr>
          <w:sz w:val="22"/>
          <w:szCs w:val="22"/>
        </w:rPr>
        <w:t>Life-saving criteria</w:t>
      </w:r>
      <w:r w:rsidR="00A70667">
        <w:rPr>
          <w:sz w:val="22"/>
          <w:szCs w:val="22"/>
        </w:rPr>
        <w:t xml:space="preserve"> </w:t>
      </w:r>
      <w:r w:rsidR="00CF3ED0">
        <w:rPr>
          <w:sz w:val="22"/>
          <w:szCs w:val="22"/>
        </w:rPr>
        <w:t>risk undermining</w:t>
      </w:r>
      <w:r w:rsidR="00A70667">
        <w:rPr>
          <w:sz w:val="22"/>
          <w:szCs w:val="22"/>
        </w:rPr>
        <w:t xml:space="preserve"> the importance of</w:t>
      </w:r>
      <w:r w:rsidR="00A70667" w:rsidRPr="00E40D3B">
        <w:rPr>
          <w:sz w:val="22"/>
          <w:szCs w:val="22"/>
        </w:rPr>
        <w:t xml:space="preserve"> </w:t>
      </w:r>
      <w:r w:rsidRPr="00A70667">
        <w:rPr>
          <w:sz w:val="22"/>
          <w:szCs w:val="22"/>
        </w:rPr>
        <w:t>rehabilitation and assistive technology</w:t>
      </w:r>
      <w:r w:rsidRPr="00A179AC">
        <w:rPr>
          <w:sz w:val="22"/>
          <w:szCs w:val="22"/>
        </w:rPr>
        <w:t>, which enable access to assistance; while simplified data collection risks making persons with disabilities invisible again.</w:t>
      </w:r>
    </w:p>
    <w:p w14:paraId="5364A9E5" w14:textId="3CA7E568" w:rsidR="006C4C4B" w:rsidRDefault="007F6A33">
      <w:pPr>
        <w:spacing w:after="180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 xml:space="preserve">Where it is protected, it holds.  </w:t>
      </w:r>
      <w:r w:rsidRPr="00A179AC">
        <w:rPr>
          <w:sz w:val="22"/>
          <w:szCs w:val="22"/>
        </w:rPr>
        <w:t>Earmarked budget lines, dedicated expertise, leadership commitment and accountability mechanisms are the four factors that keep disability inclusion intact even under cut</w:t>
      </w:r>
      <w:r w:rsidR="00503EB3">
        <w:rPr>
          <w:sz w:val="22"/>
          <w:szCs w:val="22"/>
        </w:rPr>
        <w:t>s</w:t>
      </w:r>
      <w:r w:rsidRPr="00A179AC">
        <w:rPr>
          <w:sz w:val="22"/>
          <w:szCs w:val="22"/>
        </w:rPr>
        <w:t>.</w:t>
      </w:r>
    </w:p>
    <w:p w14:paraId="3A579A88" w14:textId="5024F0A0" w:rsidR="00613F37" w:rsidRPr="00A179AC" w:rsidRDefault="00503EB3">
      <w:pPr>
        <w:spacing w:after="18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2FF8CD" wp14:editId="3D63C5FA">
                <wp:simplePos x="0" y="0"/>
                <wp:positionH relativeFrom="column">
                  <wp:posOffset>977</wp:posOffset>
                </wp:positionH>
                <wp:positionV relativeFrom="paragraph">
                  <wp:posOffset>77665</wp:posOffset>
                </wp:positionV>
                <wp:extent cx="6807200" cy="0"/>
                <wp:effectExtent l="0" t="12700" r="12700" b="12700"/>
                <wp:wrapNone/>
                <wp:docPr id="5949086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9415CB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6.1pt" to="536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" strokecolor="#156082 [3204]" strokeweight="1.5pt">
                <v:stroke joinstyle="miter"/>
              </v:line>
            </w:pict>
          </mc:Fallback>
        </mc:AlternateContent>
      </w:r>
    </w:p>
    <w:p w14:paraId="57D693DA" w14:textId="20A98BD9" w:rsidR="006C4C4B" w:rsidRPr="00A179AC" w:rsidRDefault="007F6A33" w:rsidP="00D32AEA">
      <w:pPr>
        <w:pStyle w:val="Heading1"/>
        <w:spacing w:after="240"/>
      </w:pPr>
      <w:r w:rsidRPr="00A179AC">
        <w:t xml:space="preserve">What this means against the </w:t>
      </w:r>
      <w:r w:rsidR="00A179AC">
        <w:t xml:space="preserve">Humanitarian </w:t>
      </w:r>
      <w:r w:rsidRPr="00A179AC">
        <w:t>Reset's priorities</w:t>
      </w:r>
    </w:p>
    <w:p w14:paraId="7EF52915" w14:textId="29C5FF91" w:rsidR="00710988" w:rsidRPr="00613F37" w:rsidRDefault="00710988">
      <w:pPr>
        <w:spacing w:before="100" w:after="30"/>
        <w:rPr>
          <w:color w:val="000000" w:themeColor="text1"/>
          <w:sz w:val="22"/>
          <w:szCs w:val="22"/>
        </w:rPr>
      </w:pPr>
      <w:r w:rsidRPr="00613F37">
        <w:rPr>
          <w:color w:val="000000" w:themeColor="text1"/>
          <w:sz w:val="22"/>
          <w:szCs w:val="22"/>
        </w:rPr>
        <w:t xml:space="preserve">The Humanitarian Reset aims </w:t>
      </w:r>
      <w:r w:rsidR="00CD4D15">
        <w:rPr>
          <w:color w:val="000000" w:themeColor="text1"/>
          <w:sz w:val="22"/>
          <w:szCs w:val="22"/>
        </w:rPr>
        <w:t>for</w:t>
      </w:r>
      <w:r w:rsidRPr="00613F37">
        <w:rPr>
          <w:color w:val="000000" w:themeColor="text1"/>
          <w:sz w:val="22"/>
          <w:szCs w:val="22"/>
        </w:rPr>
        <w:t xml:space="preserve"> faster, fairer, more accountable action, delivered closer to the people affected by crisis. Disability inclusion safeguards are how ‘fairer’ and ‘accountable’ </w:t>
      </w:r>
      <w:r w:rsidR="004479C8">
        <w:rPr>
          <w:color w:val="000000" w:themeColor="text1"/>
          <w:sz w:val="22"/>
          <w:szCs w:val="22"/>
        </w:rPr>
        <w:t xml:space="preserve">can </w:t>
      </w:r>
      <w:r w:rsidRPr="00613F37">
        <w:rPr>
          <w:color w:val="000000" w:themeColor="text1"/>
          <w:sz w:val="22"/>
          <w:szCs w:val="22"/>
        </w:rPr>
        <w:t xml:space="preserve">get </w:t>
      </w:r>
      <w:r w:rsidR="004479C8">
        <w:rPr>
          <w:color w:val="000000" w:themeColor="text1"/>
          <w:sz w:val="22"/>
          <w:szCs w:val="22"/>
        </w:rPr>
        <w:t>tested</w:t>
      </w:r>
      <w:r w:rsidRPr="00613F37">
        <w:rPr>
          <w:color w:val="000000" w:themeColor="text1"/>
          <w:sz w:val="22"/>
          <w:szCs w:val="22"/>
        </w:rPr>
        <w:t xml:space="preserve"> in practice. </w:t>
      </w:r>
    </w:p>
    <w:p w14:paraId="5044336F" w14:textId="77777777" w:rsidR="00B03770" w:rsidRDefault="00B03770">
      <w:pPr>
        <w:spacing w:before="100" w:after="30"/>
        <w:rPr>
          <w:b/>
          <w:bCs/>
          <w:color w:val="2A78D6"/>
          <w:sz w:val="22"/>
          <w:szCs w:val="22"/>
        </w:rPr>
      </w:pPr>
    </w:p>
    <w:p w14:paraId="6CB04618" w14:textId="43AFF484" w:rsidR="006C4C4B" w:rsidRPr="00A179AC" w:rsidRDefault="007F6A33">
      <w:pPr>
        <w:spacing w:before="100" w:after="30"/>
        <w:rPr>
          <w:sz w:val="22"/>
          <w:szCs w:val="22"/>
        </w:rPr>
      </w:pPr>
      <w:proofErr w:type="gramStart"/>
      <w:r w:rsidRPr="00A179AC">
        <w:rPr>
          <w:b/>
          <w:bCs/>
          <w:color w:val="2A78D6"/>
          <w:sz w:val="22"/>
          <w:szCs w:val="22"/>
        </w:rPr>
        <w:t xml:space="preserve">DEFINE  </w:t>
      </w:r>
      <w:r w:rsidRPr="00B03770">
        <w:rPr>
          <w:i/>
          <w:iCs/>
          <w:color w:val="000000" w:themeColor="text1"/>
          <w:sz w:val="22"/>
          <w:szCs w:val="22"/>
        </w:rPr>
        <w:t>focusing</w:t>
      </w:r>
      <w:proofErr w:type="gramEnd"/>
      <w:r w:rsidRPr="00B03770">
        <w:rPr>
          <w:i/>
          <w:iCs/>
          <w:color w:val="000000" w:themeColor="text1"/>
          <w:sz w:val="22"/>
          <w:szCs w:val="22"/>
        </w:rPr>
        <w:t xml:space="preserve"> response on greatest need</w:t>
      </w:r>
    </w:p>
    <w:p w14:paraId="417E050C" w14:textId="0DCEE7BA" w:rsidR="006C4C4B" w:rsidRPr="00A179AC" w:rsidRDefault="007F6A33">
      <w:pPr>
        <w:spacing w:after="35"/>
        <w:rPr>
          <w:sz w:val="22"/>
          <w:szCs w:val="22"/>
        </w:rPr>
      </w:pPr>
      <w:r w:rsidRPr="00A179AC">
        <w:rPr>
          <w:sz w:val="22"/>
          <w:szCs w:val="22"/>
        </w:rPr>
        <w:t>Hyper-prioritization around lifesaving criteria is pushing disability-specific support</w:t>
      </w:r>
      <w:r w:rsidR="000D5C8C" w:rsidRPr="00A179AC">
        <w:rPr>
          <w:sz w:val="22"/>
          <w:szCs w:val="22"/>
        </w:rPr>
        <w:t>, such as</w:t>
      </w:r>
      <w:r w:rsidRPr="00A179AC">
        <w:rPr>
          <w:sz w:val="22"/>
          <w:szCs w:val="22"/>
        </w:rPr>
        <w:t xml:space="preserve"> rehabilitation, assistive technology, </w:t>
      </w:r>
      <w:r w:rsidR="000D5C8C" w:rsidRPr="00A179AC">
        <w:rPr>
          <w:sz w:val="22"/>
          <w:szCs w:val="22"/>
        </w:rPr>
        <w:t xml:space="preserve">and </w:t>
      </w:r>
      <w:r w:rsidRPr="00A179AC">
        <w:rPr>
          <w:sz w:val="22"/>
          <w:szCs w:val="22"/>
        </w:rPr>
        <w:t xml:space="preserve">accessible communication toward the margins. </w:t>
      </w:r>
    </w:p>
    <w:p w14:paraId="0CE4E19D" w14:textId="77777777" w:rsidR="00B03770" w:rsidRDefault="00B03770">
      <w:pPr>
        <w:spacing w:before="100" w:after="30"/>
        <w:rPr>
          <w:b/>
          <w:bCs/>
          <w:color w:val="2A78D6"/>
          <w:sz w:val="22"/>
          <w:szCs w:val="22"/>
        </w:rPr>
      </w:pPr>
    </w:p>
    <w:p w14:paraId="4E17E0E7" w14:textId="7CBD8003" w:rsidR="006C4C4B" w:rsidRPr="00A179AC" w:rsidRDefault="007F6A33">
      <w:pPr>
        <w:spacing w:before="100" w:after="30"/>
        <w:rPr>
          <w:sz w:val="22"/>
          <w:szCs w:val="22"/>
        </w:rPr>
      </w:pPr>
      <w:r w:rsidRPr="00A179AC">
        <w:rPr>
          <w:b/>
          <w:bCs/>
          <w:color w:val="2A78D6"/>
          <w:sz w:val="22"/>
          <w:szCs w:val="22"/>
        </w:rPr>
        <w:t xml:space="preserve">DEVOLVE  </w:t>
      </w:r>
      <w:r w:rsidRPr="00A179AC">
        <w:rPr>
          <w:i/>
          <w:iCs/>
          <w:color w:val="52514E"/>
          <w:sz w:val="22"/>
          <w:szCs w:val="22"/>
        </w:rPr>
        <w:t xml:space="preserve"> </w:t>
      </w:r>
      <w:r w:rsidRPr="00B03770">
        <w:rPr>
          <w:i/>
          <w:iCs/>
          <w:color w:val="000000" w:themeColor="text1"/>
          <w:sz w:val="22"/>
          <w:szCs w:val="22"/>
        </w:rPr>
        <w:t>shifting power, leadership and resources closer to communities</w:t>
      </w:r>
    </w:p>
    <w:p w14:paraId="051BE925" w14:textId="38260D7C" w:rsidR="006C4C4B" w:rsidRPr="00A179AC" w:rsidRDefault="007F6A33">
      <w:pPr>
        <w:spacing w:after="120"/>
        <w:rPr>
          <w:sz w:val="22"/>
          <w:szCs w:val="22"/>
        </w:rPr>
      </w:pPr>
      <w:r w:rsidRPr="00A179AC">
        <w:rPr>
          <w:sz w:val="22"/>
          <w:szCs w:val="22"/>
        </w:rPr>
        <w:t xml:space="preserve">OPDs describe being included in funding consortia for compliance rather than genuine </w:t>
      </w:r>
      <w:r w:rsidR="00613F37" w:rsidRPr="00A179AC">
        <w:rPr>
          <w:sz w:val="22"/>
          <w:szCs w:val="22"/>
        </w:rPr>
        <w:t>partnership and</w:t>
      </w:r>
      <w:r w:rsidRPr="00A179AC">
        <w:rPr>
          <w:sz w:val="22"/>
          <w:szCs w:val="22"/>
        </w:rPr>
        <w:t xml:space="preserve"> receiving a smaller share of </w:t>
      </w:r>
      <w:r w:rsidR="000D5C8C" w:rsidRPr="00A179AC">
        <w:rPr>
          <w:sz w:val="22"/>
          <w:szCs w:val="22"/>
        </w:rPr>
        <w:t>funding</w:t>
      </w:r>
      <w:r w:rsidRPr="00A179AC">
        <w:rPr>
          <w:sz w:val="22"/>
          <w:szCs w:val="22"/>
        </w:rPr>
        <w:t>.</w:t>
      </w:r>
      <w:r w:rsidR="00CF3ED0">
        <w:rPr>
          <w:sz w:val="22"/>
          <w:szCs w:val="22"/>
        </w:rPr>
        <w:t xml:space="preserve"> Local actors are expected to take on more at the exact moment their funding is shrinking. </w:t>
      </w:r>
    </w:p>
    <w:p w14:paraId="30425B83" w14:textId="77777777" w:rsidR="00B03770" w:rsidRDefault="00B03770">
      <w:pPr>
        <w:spacing w:before="100" w:after="30"/>
        <w:rPr>
          <w:b/>
          <w:bCs/>
          <w:color w:val="2A78D6"/>
          <w:sz w:val="22"/>
          <w:szCs w:val="22"/>
        </w:rPr>
      </w:pPr>
    </w:p>
    <w:p w14:paraId="1A8924D5" w14:textId="1A68599B" w:rsidR="006C4C4B" w:rsidRPr="00A179AC" w:rsidRDefault="007F6A33">
      <w:pPr>
        <w:spacing w:before="100" w:after="30"/>
        <w:rPr>
          <w:sz w:val="22"/>
          <w:szCs w:val="22"/>
        </w:rPr>
      </w:pPr>
      <w:r w:rsidRPr="00A179AC">
        <w:rPr>
          <w:b/>
          <w:bCs/>
          <w:color w:val="2A78D6"/>
          <w:sz w:val="22"/>
          <w:szCs w:val="22"/>
        </w:rPr>
        <w:lastRenderedPageBreak/>
        <w:t xml:space="preserve">DELIVER  </w:t>
      </w:r>
      <w:r w:rsidRPr="00A179AC">
        <w:rPr>
          <w:i/>
          <w:iCs/>
          <w:color w:val="52514E"/>
          <w:sz w:val="22"/>
          <w:szCs w:val="22"/>
        </w:rPr>
        <w:t xml:space="preserve"> </w:t>
      </w:r>
      <w:r w:rsidRPr="00B03770">
        <w:rPr>
          <w:i/>
          <w:iCs/>
          <w:color w:val="000000" w:themeColor="text1"/>
          <w:sz w:val="22"/>
          <w:szCs w:val="22"/>
        </w:rPr>
        <w:t>making response faster and leaner</w:t>
      </w:r>
      <w:r w:rsidR="00A179AC" w:rsidRPr="00B03770">
        <w:rPr>
          <w:i/>
          <w:iCs/>
          <w:color w:val="000000" w:themeColor="text1"/>
          <w:sz w:val="22"/>
          <w:szCs w:val="22"/>
        </w:rPr>
        <w:t xml:space="preserve"> </w:t>
      </w:r>
    </w:p>
    <w:p w14:paraId="1A56B16F" w14:textId="699AC5DD" w:rsidR="006C4C4B" w:rsidRDefault="007F6A33">
      <w:pPr>
        <w:spacing w:after="35"/>
        <w:rPr>
          <w:sz w:val="22"/>
          <w:szCs w:val="22"/>
        </w:rPr>
      </w:pPr>
      <w:r w:rsidRPr="00A179AC">
        <w:rPr>
          <w:sz w:val="22"/>
          <w:szCs w:val="22"/>
        </w:rPr>
        <w:t xml:space="preserve">Streamlining is </w:t>
      </w:r>
      <w:r w:rsidR="00503EB3">
        <w:rPr>
          <w:sz w:val="22"/>
          <w:szCs w:val="22"/>
        </w:rPr>
        <w:t>affecting</w:t>
      </w:r>
      <w:r w:rsidRPr="00A179AC">
        <w:rPr>
          <w:sz w:val="22"/>
          <w:szCs w:val="22"/>
        </w:rPr>
        <w:t xml:space="preserve"> disability inclusion first: 36% of respondents report actual or planned cuts to disability-inclusion staff, often merged into broader portfolios without added time or budget. </w:t>
      </w:r>
      <w:r w:rsidR="00A179AC" w:rsidRPr="00A179AC">
        <w:rPr>
          <w:sz w:val="22"/>
          <w:szCs w:val="22"/>
        </w:rPr>
        <w:t>In-country working</w:t>
      </w:r>
      <w:r w:rsidRPr="00A179AC">
        <w:rPr>
          <w:sz w:val="22"/>
          <w:szCs w:val="22"/>
        </w:rPr>
        <w:t xml:space="preserve"> groups, </w:t>
      </w:r>
      <w:r w:rsidR="00A179AC" w:rsidRPr="00A179AC">
        <w:rPr>
          <w:sz w:val="22"/>
          <w:szCs w:val="22"/>
        </w:rPr>
        <w:t xml:space="preserve">a key entry point for OPDs, </w:t>
      </w:r>
      <w:r w:rsidRPr="00A179AC">
        <w:rPr>
          <w:sz w:val="22"/>
          <w:szCs w:val="22"/>
        </w:rPr>
        <w:t xml:space="preserve">which </w:t>
      </w:r>
      <w:r w:rsidR="00A179AC" w:rsidRPr="00A179AC">
        <w:rPr>
          <w:sz w:val="22"/>
          <w:szCs w:val="22"/>
        </w:rPr>
        <w:t xml:space="preserve">often </w:t>
      </w:r>
      <w:r w:rsidRPr="00A179AC">
        <w:rPr>
          <w:sz w:val="22"/>
          <w:szCs w:val="22"/>
        </w:rPr>
        <w:t xml:space="preserve">carry no dedicated funding, are among the structures most exposed as coordination mechanisms </w:t>
      </w:r>
      <w:r w:rsidR="00503EB3">
        <w:rPr>
          <w:sz w:val="22"/>
          <w:szCs w:val="22"/>
        </w:rPr>
        <w:t>are simplified</w:t>
      </w:r>
      <w:r w:rsidRPr="00A179AC">
        <w:rPr>
          <w:sz w:val="22"/>
          <w:szCs w:val="22"/>
        </w:rPr>
        <w:t>.</w:t>
      </w:r>
    </w:p>
    <w:p w14:paraId="7E02BCAE" w14:textId="77777777" w:rsidR="00CF3ED0" w:rsidRPr="00A179AC" w:rsidRDefault="00CF3ED0">
      <w:pPr>
        <w:spacing w:after="35"/>
        <w:rPr>
          <w:sz w:val="22"/>
          <w:szCs w:val="22"/>
        </w:rPr>
      </w:pPr>
    </w:p>
    <w:p w14:paraId="0AE1AFB1" w14:textId="6984DFEC" w:rsidR="006C4C4B" w:rsidRPr="00A179AC" w:rsidRDefault="007F6A33">
      <w:pPr>
        <w:pBdr>
          <w:left w:val="single" w:sz="6" w:space="8" w:color="C3C2B7"/>
        </w:pBdr>
        <w:spacing w:after="120"/>
        <w:ind w:left="316"/>
        <w:rPr>
          <w:sz w:val="22"/>
          <w:szCs w:val="22"/>
        </w:rPr>
      </w:pPr>
      <w:r w:rsidRPr="00A179AC">
        <w:rPr>
          <w:i/>
          <w:iCs/>
          <w:color w:val="52514E"/>
          <w:sz w:val="22"/>
          <w:szCs w:val="22"/>
        </w:rPr>
        <w:t>“Simplifying processes can help us respond to reduced capacities</w:t>
      </w:r>
      <w:r w:rsidR="00613F37">
        <w:rPr>
          <w:i/>
          <w:iCs/>
          <w:color w:val="52514E"/>
          <w:sz w:val="22"/>
          <w:szCs w:val="22"/>
        </w:rPr>
        <w:t>,</w:t>
      </w:r>
      <w:r w:rsidRPr="00A179AC">
        <w:rPr>
          <w:i/>
          <w:iCs/>
          <w:color w:val="52514E"/>
          <w:sz w:val="22"/>
          <w:szCs w:val="22"/>
        </w:rPr>
        <w:t xml:space="preserve"> but we need to make sure that ‘simpler’ doesn’t mean losing the targeted actions that support disability inclusion.”  </w:t>
      </w:r>
      <w:r w:rsidRPr="00A179AC">
        <w:rPr>
          <w:color w:val="898781"/>
          <w:sz w:val="22"/>
          <w:szCs w:val="22"/>
        </w:rPr>
        <w:t xml:space="preserve"> UN entity, global level</w:t>
      </w:r>
    </w:p>
    <w:p w14:paraId="59179E94" w14:textId="77777777" w:rsidR="00B03770" w:rsidRDefault="00B03770">
      <w:pPr>
        <w:spacing w:before="100" w:after="30"/>
        <w:rPr>
          <w:b/>
          <w:bCs/>
          <w:color w:val="2A78D6"/>
          <w:sz w:val="22"/>
          <w:szCs w:val="22"/>
        </w:rPr>
      </w:pPr>
    </w:p>
    <w:p w14:paraId="0F1DCDE7" w14:textId="615370B4" w:rsidR="006C4C4B" w:rsidRPr="00A179AC" w:rsidRDefault="007F6A33">
      <w:pPr>
        <w:spacing w:before="100" w:after="30"/>
        <w:rPr>
          <w:sz w:val="22"/>
          <w:szCs w:val="22"/>
        </w:rPr>
      </w:pPr>
      <w:r w:rsidRPr="00A179AC">
        <w:rPr>
          <w:b/>
          <w:bCs/>
          <w:color w:val="2A78D6"/>
          <w:sz w:val="22"/>
          <w:szCs w:val="22"/>
        </w:rPr>
        <w:t xml:space="preserve">DEFEND  </w:t>
      </w:r>
      <w:r w:rsidRPr="00A179AC">
        <w:rPr>
          <w:i/>
          <w:iCs/>
          <w:color w:val="52514E"/>
          <w:sz w:val="22"/>
          <w:szCs w:val="22"/>
        </w:rPr>
        <w:t xml:space="preserve"> </w:t>
      </w:r>
      <w:r w:rsidRPr="00B03770">
        <w:rPr>
          <w:i/>
          <w:iCs/>
          <w:color w:val="000000" w:themeColor="text1"/>
          <w:sz w:val="22"/>
          <w:szCs w:val="22"/>
        </w:rPr>
        <w:t>protecting humanitarian principles, with principled, non-discriminatory access at its core</w:t>
      </w:r>
    </w:p>
    <w:p w14:paraId="0570DE07" w14:textId="63BDC686" w:rsidR="006C4C4B" w:rsidRDefault="007F6A33">
      <w:pPr>
        <w:spacing w:after="160"/>
        <w:rPr>
          <w:sz w:val="22"/>
          <w:szCs w:val="22"/>
        </w:rPr>
      </w:pPr>
      <w:r w:rsidRPr="00A179AC">
        <w:rPr>
          <w:sz w:val="22"/>
          <w:szCs w:val="22"/>
        </w:rPr>
        <w:t xml:space="preserve">88% of respondents expect </w:t>
      </w:r>
      <w:r w:rsidR="00A179AC" w:rsidRPr="00A179AC">
        <w:rPr>
          <w:sz w:val="22"/>
          <w:szCs w:val="22"/>
        </w:rPr>
        <w:t xml:space="preserve">that persons with disabilities will have </w:t>
      </w:r>
      <w:r w:rsidRPr="00A179AC">
        <w:rPr>
          <w:sz w:val="22"/>
          <w:szCs w:val="22"/>
        </w:rPr>
        <w:t xml:space="preserve">more limited access to humanitarian assistance, and 75% expect an increased risk of violence, exploitation and abuse. </w:t>
      </w:r>
    </w:p>
    <w:p w14:paraId="16EE5066" w14:textId="76243F67" w:rsidR="00613F37" w:rsidRPr="00A179AC" w:rsidRDefault="00503EB3">
      <w:pPr>
        <w:spacing w:after="16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A15AC9" wp14:editId="706A93A8">
                <wp:simplePos x="0" y="0"/>
                <wp:positionH relativeFrom="column">
                  <wp:posOffset>977</wp:posOffset>
                </wp:positionH>
                <wp:positionV relativeFrom="paragraph">
                  <wp:posOffset>81720</wp:posOffset>
                </wp:positionV>
                <wp:extent cx="6807200" cy="0"/>
                <wp:effectExtent l="0" t="12700" r="12700" b="12700"/>
                <wp:wrapNone/>
                <wp:docPr id="139061853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3D854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6.45pt" to="536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" strokecolor="#156082 [3204]" strokeweight="1.5pt">
                <v:stroke joinstyle="miter"/>
              </v:line>
            </w:pict>
          </mc:Fallback>
        </mc:AlternateContent>
      </w:r>
    </w:p>
    <w:p w14:paraId="373B6687" w14:textId="2E0430B8" w:rsidR="006C4C4B" w:rsidRPr="00A179AC" w:rsidRDefault="007F6A33" w:rsidP="00A179AC">
      <w:pPr>
        <w:pStyle w:val="Heading1"/>
      </w:pPr>
      <w:r w:rsidRPr="00A179AC">
        <w:t xml:space="preserve">What this means for </w:t>
      </w:r>
      <w:r w:rsidR="00A179AC" w:rsidRPr="00A179AC">
        <w:t>decision makers</w:t>
      </w:r>
    </w:p>
    <w:p w14:paraId="7CD92CB2" w14:textId="77777777" w:rsidR="006C4C4B" w:rsidRPr="00A179AC" w:rsidRDefault="007F6A33">
      <w:pPr>
        <w:spacing w:before="20" w:after="50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>For humanitarian leadership</w:t>
      </w:r>
    </w:p>
    <w:p w14:paraId="329498D5" w14:textId="738EADAF" w:rsidR="006C4C4B" w:rsidRPr="00A179AC" w:rsidRDefault="007F6A33">
      <w:pPr>
        <w:spacing w:after="60"/>
        <w:rPr>
          <w:sz w:val="22"/>
          <w:szCs w:val="22"/>
        </w:rPr>
      </w:pPr>
      <w:r w:rsidRPr="00A179AC">
        <w:rPr>
          <w:i/>
          <w:iCs/>
          <w:color w:val="52514E"/>
          <w:sz w:val="22"/>
          <w:szCs w:val="22"/>
        </w:rPr>
        <w:t>Simplification without explicit recognition of persons with disabilities risks a narrowing of humanitarian assistance, excluding those who are consistently among those facing the highest severity of need.</w:t>
      </w:r>
    </w:p>
    <w:p w14:paraId="09B7FA13" w14:textId="4A0D5A65" w:rsidR="006C4C4B" w:rsidRPr="00A179AC" w:rsidRDefault="007F6A33">
      <w:pPr>
        <w:pStyle w:val="ListParagraph"/>
        <w:numPr>
          <w:ilvl w:val="0"/>
          <w:numId w:val="2"/>
        </w:numPr>
        <w:spacing w:after="55"/>
        <w:rPr>
          <w:sz w:val="22"/>
          <w:szCs w:val="22"/>
        </w:rPr>
      </w:pPr>
      <w:r w:rsidRPr="00A179AC">
        <w:rPr>
          <w:sz w:val="22"/>
          <w:szCs w:val="22"/>
        </w:rPr>
        <w:t>Build a routine disability-inclusion checkpoint into decision-making at country and global level.</w:t>
      </w:r>
    </w:p>
    <w:p w14:paraId="72016472" w14:textId="77777777" w:rsidR="006C4C4B" w:rsidRPr="00A179AC" w:rsidRDefault="007F6A33">
      <w:pPr>
        <w:pStyle w:val="ListParagraph"/>
        <w:numPr>
          <w:ilvl w:val="0"/>
          <w:numId w:val="2"/>
        </w:numPr>
        <w:spacing w:after="55"/>
        <w:rPr>
          <w:sz w:val="22"/>
          <w:szCs w:val="22"/>
        </w:rPr>
      </w:pPr>
      <w:r w:rsidRPr="00A179AC">
        <w:rPr>
          <w:sz w:val="22"/>
          <w:szCs w:val="22"/>
        </w:rPr>
        <w:t>Recognize disability inclusion measures as lifesaving where they are what enables access to assistance.</w:t>
      </w:r>
    </w:p>
    <w:p w14:paraId="3A77566F" w14:textId="32A40480" w:rsidR="006C4C4B" w:rsidRPr="00A179AC" w:rsidRDefault="007F6A33">
      <w:pPr>
        <w:pStyle w:val="ListParagraph"/>
        <w:numPr>
          <w:ilvl w:val="0"/>
          <w:numId w:val="2"/>
        </w:numPr>
        <w:spacing w:after="55"/>
        <w:rPr>
          <w:sz w:val="22"/>
          <w:szCs w:val="22"/>
        </w:rPr>
      </w:pPr>
      <w:r w:rsidRPr="00A179AC">
        <w:rPr>
          <w:sz w:val="22"/>
          <w:szCs w:val="22"/>
        </w:rPr>
        <w:t>Maintain disability-disaggregated data as a standard in needs assessment and monitoring</w:t>
      </w:r>
      <w:r w:rsidR="00CD4D15">
        <w:rPr>
          <w:sz w:val="22"/>
          <w:szCs w:val="22"/>
        </w:rPr>
        <w:t>.</w:t>
      </w:r>
    </w:p>
    <w:p w14:paraId="0F3BC542" w14:textId="0B5D5627" w:rsidR="006C4C4B" w:rsidRPr="00A179AC" w:rsidRDefault="007F6A33">
      <w:pPr>
        <w:pStyle w:val="ListParagraph"/>
        <w:numPr>
          <w:ilvl w:val="0"/>
          <w:numId w:val="2"/>
        </w:numPr>
        <w:spacing w:after="140"/>
        <w:rPr>
          <w:sz w:val="22"/>
          <w:szCs w:val="22"/>
        </w:rPr>
      </w:pPr>
      <w:r w:rsidRPr="00A179AC">
        <w:rPr>
          <w:sz w:val="22"/>
          <w:szCs w:val="22"/>
        </w:rPr>
        <w:t>Sustain country-level disability</w:t>
      </w:r>
      <w:r w:rsidR="00CD4D15">
        <w:rPr>
          <w:sz w:val="22"/>
          <w:szCs w:val="22"/>
        </w:rPr>
        <w:t xml:space="preserve"> </w:t>
      </w:r>
      <w:r w:rsidRPr="00A179AC">
        <w:rPr>
          <w:sz w:val="22"/>
          <w:szCs w:val="22"/>
        </w:rPr>
        <w:t>inclusion coordination capacity and ensure real OPD seats in coordination mechanisms.</w:t>
      </w:r>
    </w:p>
    <w:p w14:paraId="030B1BCB" w14:textId="77777777" w:rsidR="006C4C4B" w:rsidRPr="00A179AC" w:rsidRDefault="007F6A33">
      <w:pPr>
        <w:spacing w:before="20" w:after="50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>For donors</w:t>
      </w:r>
    </w:p>
    <w:p w14:paraId="5C35F1AB" w14:textId="791F8B62" w:rsidR="006C4C4B" w:rsidRPr="00A179AC" w:rsidRDefault="007F6A33">
      <w:pPr>
        <w:spacing w:after="60"/>
        <w:rPr>
          <w:sz w:val="22"/>
          <w:szCs w:val="22"/>
        </w:rPr>
      </w:pPr>
      <w:r w:rsidRPr="00A179AC">
        <w:rPr>
          <w:i/>
          <w:iCs/>
          <w:color w:val="52514E"/>
          <w:sz w:val="22"/>
          <w:szCs w:val="22"/>
        </w:rPr>
        <w:t>Disability inclusion currently receives 0.1% of allocable ODA against an estimated 38+ million people with disabilities in need. When funding for it is not protected, it disappears first</w:t>
      </w:r>
      <w:r w:rsidR="00CD4D15">
        <w:rPr>
          <w:i/>
          <w:iCs/>
          <w:color w:val="52514E"/>
          <w:sz w:val="22"/>
          <w:szCs w:val="22"/>
        </w:rPr>
        <w:t>,</w:t>
      </w:r>
      <w:r w:rsidRPr="00A179AC">
        <w:rPr>
          <w:i/>
          <w:iCs/>
          <w:color w:val="52514E"/>
          <w:sz w:val="22"/>
          <w:szCs w:val="22"/>
        </w:rPr>
        <w:t xml:space="preserve"> not by deliberate decision, but because it was never ring-fenced. </w:t>
      </w:r>
    </w:p>
    <w:p w14:paraId="1C850C6F" w14:textId="77777777" w:rsidR="006C4C4B" w:rsidRPr="00A179AC" w:rsidRDefault="007F6A33">
      <w:pPr>
        <w:pStyle w:val="ListParagraph"/>
        <w:numPr>
          <w:ilvl w:val="0"/>
          <w:numId w:val="2"/>
        </w:numPr>
        <w:spacing w:after="55"/>
        <w:rPr>
          <w:sz w:val="22"/>
          <w:szCs w:val="22"/>
        </w:rPr>
      </w:pPr>
      <w:r w:rsidRPr="00A179AC">
        <w:rPr>
          <w:sz w:val="22"/>
          <w:szCs w:val="22"/>
        </w:rPr>
        <w:t>Protect dedicated, flexible, multi-year funding for disability inclusion so it is not the first line cut when budgets tighten.</w:t>
      </w:r>
    </w:p>
    <w:p w14:paraId="373ACA9A" w14:textId="0849D991" w:rsidR="006C4C4B" w:rsidRPr="00A179AC" w:rsidRDefault="007F6A33">
      <w:pPr>
        <w:pStyle w:val="ListParagraph"/>
        <w:numPr>
          <w:ilvl w:val="0"/>
          <w:numId w:val="2"/>
        </w:numPr>
        <w:spacing w:after="55"/>
        <w:rPr>
          <w:sz w:val="22"/>
          <w:szCs w:val="22"/>
        </w:rPr>
      </w:pPr>
      <w:r w:rsidRPr="00A179AC">
        <w:rPr>
          <w:sz w:val="22"/>
          <w:szCs w:val="22"/>
        </w:rPr>
        <w:t>Fund enablers</w:t>
      </w:r>
      <w:r w:rsidR="00CD4D15">
        <w:rPr>
          <w:sz w:val="22"/>
          <w:szCs w:val="22"/>
        </w:rPr>
        <w:t>, such as</w:t>
      </w:r>
      <w:r w:rsidRPr="00A179AC">
        <w:rPr>
          <w:sz w:val="22"/>
          <w:szCs w:val="22"/>
        </w:rPr>
        <w:t xml:space="preserve"> assistive technology, accessible communications, infrastructure and transport</w:t>
      </w:r>
      <w:r w:rsidR="00CD4D15">
        <w:rPr>
          <w:sz w:val="22"/>
          <w:szCs w:val="22"/>
        </w:rPr>
        <w:t xml:space="preserve">, </w:t>
      </w:r>
      <w:r w:rsidRPr="00A179AC">
        <w:rPr>
          <w:sz w:val="22"/>
          <w:szCs w:val="22"/>
        </w:rPr>
        <w:t>as core programme costs, not add-ons.</w:t>
      </w:r>
    </w:p>
    <w:p w14:paraId="30DD8FB9" w14:textId="196E894C" w:rsidR="006C4C4B" w:rsidRPr="00CD4D15" w:rsidRDefault="00CD4D15" w:rsidP="00CD4D15">
      <w:pPr>
        <w:pStyle w:val="ListParagraph"/>
        <w:numPr>
          <w:ilvl w:val="0"/>
          <w:numId w:val="2"/>
        </w:numPr>
        <w:spacing w:after="160"/>
        <w:rPr>
          <w:sz w:val="22"/>
          <w:szCs w:val="22"/>
        </w:rPr>
      </w:pPr>
      <w:r>
        <w:rPr>
          <w:sz w:val="22"/>
          <w:szCs w:val="22"/>
        </w:rPr>
        <w:t>Invest in</w:t>
      </w:r>
      <w:r w:rsidRPr="00A179AC">
        <w:rPr>
          <w:sz w:val="22"/>
          <w:szCs w:val="22"/>
        </w:rPr>
        <w:t xml:space="preserve"> funding streams </w:t>
      </w:r>
      <w:r>
        <w:rPr>
          <w:sz w:val="22"/>
          <w:szCs w:val="22"/>
        </w:rPr>
        <w:t xml:space="preserve">that </w:t>
      </w:r>
      <w:r w:rsidRPr="00A179AC">
        <w:rPr>
          <w:sz w:val="22"/>
          <w:szCs w:val="22"/>
        </w:rPr>
        <w:t>OPDs can access directly, with eligibility and reporting proportionate to grant size</w:t>
      </w:r>
      <w:r>
        <w:rPr>
          <w:sz w:val="22"/>
          <w:szCs w:val="22"/>
        </w:rPr>
        <w:t>;</w:t>
      </w:r>
      <w:r w:rsidRPr="00A179AC">
        <w:rPr>
          <w:sz w:val="22"/>
          <w:szCs w:val="22"/>
        </w:rPr>
        <w:t xml:space="preserve"> and require fair shares </w:t>
      </w:r>
      <w:r>
        <w:rPr>
          <w:sz w:val="22"/>
          <w:szCs w:val="22"/>
        </w:rPr>
        <w:t xml:space="preserve">to OPDs </w:t>
      </w:r>
      <w:proofErr w:type="gramStart"/>
      <w:r w:rsidRPr="00A179AC">
        <w:rPr>
          <w:sz w:val="22"/>
          <w:szCs w:val="22"/>
        </w:rPr>
        <w:t>where</w:t>
      </w:r>
      <w:proofErr w:type="gramEnd"/>
      <w:r w:rsidRPr="00A179AC">
        <w:rPr>
          <w:sz w:val="22"/>
          <w:szCs w:val="22"/>
        </w:rPr>
        <w:t xml:space="preserve"> funding flows through consortia.</w:t>
      </w:r>
    </w:p>
    <w:p w14:paraId="1AF32B32" w14:textId="77777777" w:rsidR="00082381" w:rsidRDefault="00082381" w:rsidP="00D32AEA">
      <w:pPr>
        <w:spacing w:before="20"/>
        <w:rPr>
          <w:b/>
          <w:bCs/>
          <w:sz w:val="22"/>
          <w:szCs w:val="22"/>
        </w:rPr>
      </w:pPr>
    </w:p>
    <w:p w14:paraId="3EDF6933" w14:textId="45EF4E36" w:rsidR="006C4C4B" w:rsidRPr="00A179AC" w:rsidRDefault="007F6A33" w:rsidP="00D32AEA">
      <w:pPr>
        <w:spacing w:before="20"/>
        <w:rPr>
          <w:sz w:val="22"/>
          <w:szCs w:val="22"/>
        </w:rPr>
      </w:pPr>
      <w:r w:rsidRPr="00A179AC">
        <w:rPr>
          <w:b/>
          <w:bCs/>
          <w:sz w:val="22"/>
          <w:szCs w:val="22"/>
        </w:rPr>
        <w:t xml:space="preserve">The </w:t>
      </w:r>
      <w:r w:rsidRPr="00503EB3">
        <w:rPr>
          <w:b/>
          <w:bCs/>
          <w:sz w:val="22"/>
          <w:szCs w:val="22"/>
        </w:rPr>
        <w:t xml:space="preserve">DRG's commitment.  </w:t>
      </w:r>
      <w:r w:rsidRPr="00503EB3">
        <w:rPr>
          <w:sz w:val="22"/>
          <w:szCs w:val="22"/>
        </w:rPr>
        <w:t>We will continue to track the impact of funding cuts and policy shifts</w:t>
      </w:r>
      <w:r w:rsidR="00503EB3" w:rsidRPr="00503EB3">
        <w:rPr>
          <w:sz w:val="22"/>
          <w:szCs w:val="22"/>
        </w:rPr>
        <w:t>;</w:t>
      </w:r>
      <w:r w:rsidRPr="00503EB3">
        <w:rPr>
          <w:sz w:val="22"/>
          <w:szCs w:val="22"/>
        </w:rPr>
        <w:t xml:space="preserve"> </w:t>
      </w:r>
      <w:r w:rsidR="00503EB3" w:rsidRPr="00503EB3">
        <w:rPr>
          <w:sz w:val="22"/>
          <w:szCs w:val="22"/>
        </w:rPr>
        <w:t>consolidate</w:t>
      </w:r>
      <w:r w:rsidRPr="00503EB3">
        <w:rPr>
          <w:sz w:val="22"/>
          <w:szCs w:val="22"/>
        </w:rPr>
        <w:t xml:space="preserve"> evidence on what works</w:t>
      </w:r>
      <w:r w:rsidR="00503EB3" w:rsidRPr="00503EB3">
        <w:rPr>
          <w:sz w:val="22"/>
          <w:szCs w:val="22"/>
        </w:rPr>
        <w:t xml:space="preserve"> to protect disability inclusion</w:t>
      </w:r>
      <w:r w:rsidR="00503EB3">
        <w:rPr>
          <w:sz w:val="22"/>
          <w:szCs w:val="22"/>
        </w:rPr>
        <w:t>;</w:t>
      </w:r>
      <w:r w:rsidRPr="00A179AC">
        <w:rPr>
          <w:sz w:val="22"/>
          <w:szCs w:val="22"/>
        </w:rPr>
        <w:t xml:space="preserve"> and speak with one voice to donors and humanitarian leadership</w:t>
      </w:r>
      <w:r w:rsidR="00082381">
        <w:rPr>
          <w:sz w:val="22"/>
          <w:szCs w:val="22"/>
        </w:rPr>
        <w:t xml:space="preserve">. </w:t>
      </w:r>
    </w:p>
    <w:p w14:paraId="1F36943B" w14:textId="3336DEC4" w:rsidR="00082381" w:rsidRDefault="00082381">
      <w:pPr>
        <w:spacing w:before="90"/>
        <w:rPr>
          <w:color w:val="898781"/>
          <w:sz w:val="22"/>
          <w:szCs w:val="22"/>
        </w:rPr>
      </w:pPr>
    </w:p>
    <w:p w14:paraId="5033EAC1" w14:textId="408DBC00" w:rsidR="00503EB3" w:rsidRDefault="00503EB3">
      <w:pPr>
        <w:spacing w:before="90"/>
        <w:rPr>
          <w:color w:val="898781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C4B174" wp14:editId="6D430473">
                <wp:simplePos x="0" y="0"/>
                <wp:positionH relativeFrom="column">
                  <wp:posOffset>976</wp:posOffset>
                </wp:positionH>
                <wp:positionV relativeFrom="paragraph">
                  <wp:posOffset>82990</wp:posOffset>
                </wp:positionV>
                <wp:extent cx="6810131" cy="0"/>
                <wp:effectExtent l="0" t="12700" r="22860" b="12700"/>
                <wp:wrapNone/>
                <wp:docPr id="49534303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1013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451936" id="Straight Connector 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6.55pt" to="536.3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" strokecolor="#156082 [3204]" strokeweight="1.5pt">
                <v:stroke joinstyle="miter"/>
              </v:line>
            </w:pict>
          </mc:Fallback>
        </mc:AlternateContent>
      </w:r>
    </w:p>
    <w:p w14:paraId="45CA2C1A" w14:textId="56DAF1B6" w:rsidR="00627B0E" w:rsidRPr="00503EB3" w:rsidRDefault="007F6A33">
      <w:pPr>
        <w:spacing w:before="90"/>
        <w:rPr>
          <w:color w:val="000000" w:themeColor="text1"/>
          <w:sz w:val="22"/>
          <w:szCs w:val="22"/>
        </w:rPr>
      </w:pPr>
      <w:r w:rsidRPr="00335935">
        <w:rPr>
          <w:color w:val="000000" w:themeColor="text1"/>
          <w:sz w:val="22"/>
          <w:szCs w:val="22"/>
        </w:rPr>
        <w:t xml:space="preserve">Full findings and recommendations </w:t>
      </w:r>
      <w:r w:rsidR="00627B0E" w:rsidRPr="00335935">
        <w:rPr>
          <w:color w:val="000000" w:themeColor="text1"/>
          <w:sz w:val="22"/>
          <w:szCs w:val="22"/>
        </w:rPr>
        <w:t xml:space="preserve">can be found in </w:t>
      </w:r>
      <w:r w:rsidRPr="00335935">
        <w:rPr>
          <w:color w:val="000000" w:themeColor="text1"/>
          <w:sz w:val="22"/>
          <w:szCs w:val="22"/>
        </w:rPr>
        <w:t>in the companion report, available at</w:t>
      </w:r>
      <w:r w:rsidR="00335935" w:rsidRPr="00335935">
        <w:rPr>
          <w:color w:val="000000" w:themeColor="text1"/>
          <w:sz w:val="22"/>
          <w:szCs w:val="22"/>
        </w:rPr>
        <w:t xml:space="preserve"> the </w:t>
      </w:r>
      <w:hyperlink r:id="rId6" w:history="1">
        <w:r w:rsidR="00335935" w:rsidRPr="00335935">
          <w:rPr>
            <w:rStyle w:val="Hyperlink"/>
            <w:sz w:val="22"/>
            <w:szCs w:val="22"/>
          </w:rPr>
          <w:t>DRG website here</w:t>
        </w:r>
      </w:hyperlink>
      <w:r w:rsidRPr="00335935">
        <w:rPr>
          <w:color w:val="000000" w:themeColor="text1"/>
          <w:sz w:val="22"/>
          <w:szCs w:val="22"/>
        </w:rPr>
        <w:t>.</w:t>
      </w:r>
    </w:p>
    <w:p w14:paraId="2524CA71" w14:textId="3F2C34D3" w:rsidR="00503EB3" w:rsidRDefault="00CD4D15">
      <w:pPr>
        <w:spacing w:before="90"/>
        <w:rPr>
          <w:color w:val="898781"/>
          <w:sz w:val="22"/>
          <w:szCs w:val="22"/>
        </w:rPr>
      </w:pPr>
      <w:r>
        <w:rPr>
          <w:noProof/>
          <w:color w:val="89878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3BA0AE" wp14:editId="103C58BE">
                <wp:simplePos x="0" y="0"/>
                <wp:positionH relativeFrom="column">
                  <wp:posOffset>2223135</wp:posOffset>
                </wp:positionH>
                <wp:positionV relativeFrom="paragraph">
                  <wp:posOffset>435757</wp:posOffset>
                </wp:positionV>
                <wp:extent cx="4727770" cy="984738"/>
                <wp:effectExtent l="0" t="0" r="9525" b="19050"/>
                <wp:wrapNone/>
                <wp:docPr id="34518185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7770" cy="9847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2F1169" w14:textId="77777777" w:rsidR="00CD4D15" w:rsidRPr="00A179AC" w:rsidRDefault="00CD4D15" w:rsidP="00CD4D15">
                            <w:pPr>
                              <w:spacing w:after="150"/>
                              <w:rPr>
                                <w:sz w:val="22"/>
                                <w:szCs w:val="22"/>
                              </w:rPr>
                            </w:pPr>
                            <w:hyperlink r:id="rId7" w:history="1">
                              <w:r w:rsidRPr="00A179AC">
                                <w:rPr>
                                  <w:color w:val="2A78D6"/>
                                  <w:sz w:val="22"/>
                                  <w:szCs w:val="22"/>
                                  <w:u w:val="single"/>
                                </w:rPr>
                                <w:t>The Disability Reference Group</w:t>
                              </w:r>
                            </w:hyperlink>
                            <w:r w:rsidRPr="00A179AC">
                              <w:rPr>
                                <w:sz w:val="22"/>
                                <w:szCs w:val="22"/>
                              </w:rPr>
                              <w:t xml:space="preserve"> (DRG) facilitates cooperation among organizations of persons with disabilities (OPDs), NGOs and UN entities to promote disability-inclusive humanitarian response. It is co-chaired by the International Disability Alliance (IDA), Humanity &amp; Inclusion (HI) and UNICEF.</w:t>
                            </w:r>
                          </w:p>
                          <w:p w14:paraId="7CF4FB6D" w14:textId="77777777" w:rsidR="00CD4D15" w:rsidRDefault="00CD4D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BA0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5.05pt;margin-top:34.3pt;width:372.25pt;height:7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" fillcolor="white [3201]" strokeweight=".5pt">
                <v:textbox>
                  <w:txbxContent>
                    <w:p w14:paraId="5F2F1169" w14:textId="77777777" w:rsidR="00CD4D15" w:rsidRPr="00A179AC" w:rsidRDefault="00CD4D15" w:rsidP="00CD4D15">
                      <w:pPr>
                        <w:spacing w:after="150"/>
                        <w:rPr>
                          <w:sz w:val="22"/>
                          <w:szCs w:val="22"/>
                        </w:rPr>
                      </w:pPr>
                      <w:hyperlink r:id="rId11" w:history="1">
                        <w:r w:rsidRPr="00A179AC">
                          <w:rPr>
                            <w:color w:val="2A78D6"/>
                            <w:sz w:val="22"/>
                            <w:szCs w:val="22"/>
                            <w:u w:val="single"/>
                          </w:rPr>
                          <w:t>The Disability Reference Group</w:t>
                        </w:r>
                      </w:hyperlink>
                      <w:r w:rsidRPr="00A179AC">
                        <w:rPr>
                          <w:sz w:val="22"/>
                          <w:szCs w:val="22"/>
                        </w:rPr>
                        <w:t xml:space="preserve"> (DRG) facilitates cooperation among organizations of persons with disabilities (OPDs), NGOs and UN entities to promote disability-inclusive humanitarian response. It is co-chaired by the International Disability Alliance (IDA), Humanity &amp; Inclusion (HI) and UNICEF.</w:t>
                      </w:r>
                    </w:p>
                    <w:p w14:paraId="7CF4FB6D" w14:textId="77777777" w:rsidR="00CD4D15" w:rsidRDefault="00CD4D15"/>
                  </w:txbxContent>
                </v:textbox>
              </v:shape>
            </w:pict>
          </mc:Fallback>
        </mc:AlternateContent>
      </w:r>
      <w:r>
        <w:rPr>
          <w:i/>
          <w:iCs/>
          <w:noProof/>
          <w:color w:val="52514E"/>
          <w:sz w:val="22"/>
          <w:szCs w:val="22"/>
        </w:rPr>
        <w:drawing>
          <wp:inline distT="0" distB="0" distL="0" distR="0" wp14:anchorId="2CE57926" wp14:editId="38BBDECA">
            <wp:extent cx="2138787" cy="1512000"/>
            <wp:effectExtent l="0" t="0" r="0" b="0"/>
            <wp:docPr id="697373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373211" name="Picture 6973732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38787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3EB3" w:rsidSect="00D32AEA">
      <w:pgSz w:w="12240" w:h="15840"/>
      <w:pgMar w:top="630" w:right="720" w:bottom="63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570B8"/>
    <w:multiLevelType w:val="hybridMultilevel"/>
    <w:tmpl w:val="41E2F7AC"/>
    <w:lvl w:ilvl="0" w:tplc="07B2ADAA">
      <w:start w:val="1"/>
      <w:numFmt w:val="bullet"/>
      <w:lvlText w:val="●"/>
      <w:lvlJc w:val="left"/>
      <w:pPr>
        <w:ind w:left="720" w:hanging="360"/>
      </w:pPr>
    </w:lvl>
    <w:lvl w:ilvl="1" w:tplc="D14E3880">
      <w:start w:val="1"/>
      <w:numFmt w:val="bullet"/>
      <w:lvlText w:val="○"/>
      <w:lvlJc w:val="left"/>
      <w:pPr>
        <w:ind w:left="1440" w:hanging="360"/>
      </w:pPr>
    </w:lvl>
    <w:lvl w:ilvl="2" w:tplc="0DE8CB0A">
      <w:start w:val="1"/>
      <w:numFmt w:val="bullet"/>
      <w:lvlText w:val="■"/>
      <w:lvlJc w:val="left"/>
      <w:pPr>
        <w:ind w:left="2160" w:hanging="360"/>
      </w:pPr>
    </w:lvl>
    <w:lvl w:ilvl="3" w:tplc="D6586586">
      <w:start w:val="1"/>
      <w:numFmt w:val="bullet"/>
      <w:lvlText w:val="●"/>
      <w:lvlJc w:val="left"/>
      <w:pPr>
        <w:ind w:left="2880" w:hanging="360"/>
      </w:pPr>
    </w:lvl>
    <w:lvl w:ilvl="4" w:tplc="431E61E4">
      <w:start w:val="1"/>
      <w:numFmt w:val="bullet"/>
      <w:lvlText w:val="○"/>
      <w:lvlJc w:val="left"/>
      <w:pPr>
        <w:ind w:left="3600" w:hanging="360"/>
      </w:pPr>
    </w:lvl>
    <w:lvl w:ilvl="5" w:tplc="CD4A3F30">
      <w:start w:val="1"/>
      <w:numFmt w:val="bullet"/>
      <w:lvlText w:val="■"/>
      <w:lvlJc w:val="left"/>
      <w:pPr>
        <w:ind w:left="4320" w:hanging="360"/>
      </w:pPr>
    </w:lvl>
    <w:lvl w:ilvl="6" w:tplc="7C9CDDDA">
      <w:start w:val="1"/>
      <w:numFmt w:val="bullet"/>
      <w:lvlText w:val="●"/>
      <w:lvlJc w:val="left"/>
      <w:pPr>
        <w:ind w:left="5040" w:hanging="360"/>
      </w:pPr>
    </w:lvl>
    <w:lvl w:ilvl="7" w:tplc="6DCA73D6">
      <w:start w:val="1"/>
      <w:numFmt w:val="bullet"/>
      <w:lvlText w:val="●"/>
      <w:lvlJc w:val="left"/>
      <w:pPr>
        <w:ind w:left="5760" w:hanging="360"/>
      </w:pPr>
    </w:lvl>
    <w:lvl w:ilvl="8" w:tplc="4FA286D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2A60DA3"/>
    <w:multiLevelType w:val="hybridMultilevel"/>
    <w:tmpl w:val="C8DA018C"/>
    <w:lvl w:ilvl="0" w:tplc="C57EF32E">
      <w:start w:val="1"/>
      <w:numFmt w:val="bullet"/>
      <w:lvlText w:val="•"/>
      <w:lvlJc w:val="left"/>
      <w:pPr>
        <w:ind w:left="288" w:hanging="201"/>
      </w:pPr>
    </w:lvl>
    <w:lvl w:ilvl="1" w:tplc="ED2A0A16">
      <w:numFmt w:val="decimal"/>
      <w:lvlText w:val=""/>
      <w:lvlJc w:val="left"/>
    </w:lvl>
    <w:lvl w:ilvl="2" w:tplc="427A9C86">
      <w:numFmt w:val="decimal"/>
      <w:lvlText w:val=""/>
      <w:lvlJc w:val="left"/>
    </w:lvl>
    <w:lvl w:ilvl="3" w:tplc="3C34E7FA">
      <w:numFmt w:val="decimal"/>
      <w:lvlText w:val=""/>
      <w:lvlJc w:val="left"/>
    </w:lvl>
    <w:lvl w:ilvl="4" w:tplc="E9585D08">
      <w:numFmt w:val="decimal"/>
      <w:lvlText w:val=""/>
      <w:lvlJc w:val="left"/>
    </w:lvl>
    <w:lvl w:ilvl="5" w:tplc="543CFEF4">
      <w:numFmt w:val="decimal"/>
      <w:lvlText w:val=""/>
      <w:lvlJc w:val="left"/>
    </w:lvl>
    <w:lvl w:ilvl="6" w:tplc="7A5C924E">
      <w:numFmt w:val="decimal"/>
      <w:lvlText w:val=""/>
      <w:lvlJc w:val="left"/>
    </w:lvl>
    <w:lvl w:ilvl="7" w:tplc="60DE77F0">
      <w:numFmt w:val="decimal"/>
      <w:lvlText w:val=""/>
      <w:lvlJc w:val="left"/>
    </w:lvl>
    <w:lvl w:ilvl="8" w:tplc="B78053A0">
      <w:numFmt w:val="decimal"/>
      <w:lvlText w:val=""/>
      <w:lvlJc w:val="left"/>
    </w:lvl>
  </w:abstractNum>
  <w:num w:numId="1" w16cid:durableId="1566142765">
    <w:abstractNumId w:val="0"/>
    <w:lvlOverride w:ilvl="0">
      <w:startOverride w:val="1"/>
    </w:lvlOverride>
  </w:num>
  <w:num w:numId="2" w16cid:durableId="149357117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AFB793FF-F06B-4708-A81D-CEA94A1A6BE6}"/>
    <w:docVar w:name="dgnword-eventsink" w:val="2080038539056"/>
    <w:docVar w:name="dgnword-lastRevisionsView" w:val="0"/>
  </w:docVars>
  <w:rsids>
    <w:rsidRoot w:val="006C4C4B"/>
    <w:rsid w:val="00082381"/>
    <w:rsid w:val="000D5C8C"/>
    <w:rsid w:val="001C4382"/>
    <w:rsid w:val="00224355"/>
    <w:rsid w:val="002A7D54"/>
    <w:rsid w:val="00335935"/>
    <w:rsid w:val="004479C8"/>
    <w:rsid w:val="00477120"/>
    <w:rsid w:val="00503EB3"/>
    <w:rsid w:val="00613F37"/>
    <w:rsid w:val="00627B0E"/>
    <w:rsid w:val="006B131C"/>
    <w:rsid w:val="006C4C4B"/>
    <w:rsid w:val="00710988"/>
    <w:rsid w:val="007F6A33"/>
    <w:rsid w:val="0088066F"/>
    <w:rsid w:val="00A179AC"/>
    <w:rsid w:val="00A70667"/>
    <w:rsid w:val="00AB6FEA"/>
    <w:rsid w:val="00AD5421"/>
    <w:rsid w:val="00B03770"/>
    <w:rsid w:val="00BC4B4B"/>
    <w:rsid w:val="00CD4D15"/>
    <w:rsid w:val="00CF3ED0"/>
    <w:rsid w:val="00D32AEA"/>
    <w:rsid w:val="00E40D3B"/>
    <w:rsid w:val="00ED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83C1D"/>
  <w15:docId w15:val="{286F80EE-66B1-6C41-8580-4A0D5884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0B0B"/>
        <w:sz w:val="19"/>
        <w:szCs w:val="19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7066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6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66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35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sabilityreferencegroup.org/" TargetMode="External"/><Relationship Id="rId12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abilityreferencegroup.org/portfolio-items/drg-review-funding-cuts-and-policy-shifts-impacts-on-disability-inclusive-humanitarian-action/" TargetMode="External"/><Relationship Id="rId11" Type="http://schemas.openxmlformats.org/officeDocument/2006/relationships/hyperlink" Target="https://disabilityreferencegroup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Jelena Jezdovic</cp:lastModifiedBy>
  <cp:revision>6</cp:revision>
  <dcterms:created xsi:type="dcterms:W3CDTF">2026-10-12T07:39:00Z</dcterms:created>
  <dcterms:modified xsi:type="dcterms:W3CDTF">2026-10-19T10:40:00Z</dcterms:modified>
</cp:coreProperties>
</file>